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8725B5" w:rsidP="00AA4E04">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bookmarkStart w:id="3" w:name="_GoBack"/>
      <w:bookmarkEnd w:id="3"/>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8C0533" w:rsidRDefault="008C0533" w:rsidP="00675A52">
                  <w:pPr>
                    <w:spacing w:line="440" w:lineRule="exact"/>
                    <w:ind w:firstLineChars="0" w:firstLine="0"/>
                    <w:rPr>
                      <w:rFonts w:eastAsia="黑体"/>
                      <w:b/>
                      <w:bCs/>
                      <w:sz w:val="28"/>
                    </w:rPr>
                  </w:pPr>
                  <w:r>
                    <w:rPr>
                      <w:rFonts w:eastAsia="黑体" w:hint="eastAsia"/>
                      <w:b/>
                      <w:bCs/>
                      <w:sz w:val="28"/>
                    </w:rPr>
                    <w:t>内部信息</w:t>
                  </w:r>
                </w:p>
                <w:p w:rsidR="008C0533" w:rsidRDefault="008C0533"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D27E11">
        <w:rPr>
          <w:rFonts w:hint="eastAsia"/>
          <w:b/>
        </w:rPr>
        <w:t>10</w:t>
      </w:r>
      <w:r>
        <w:rPr>
          <w:rFonts w:hint="eastAsia"/>
          <w:b/>
        </w:rPr>
        <w:t>月</w:t>
      </w:r>
      <w:r w:rsidR="006D7F02">
        <w:rPr>
          <w:rFonts w:hint="eastAsia"/>
          <w:b/>
        </w:rPr>
        <w:tab/>
      </w:r>
      <w:r w:rsidR="00D27E11">
        <w:rPr>
          <w:rFonts w:hint="eastAsia"/>
          <w:b/>
        </w:rPr>
        <w:t>15</w:t>
      </w:r>
      <w:r w:rsidR="00467CCA">
        <w:rPr>
          <w:rFonts w:hint="eastAsia"/>
          <w:b/>
        </w:rPr>
        <w:t>日</w:t>
      </w:r>
      <w:r>
        <w:rPr>
          <w:rFonts w:hint="eastAsia"/>
          <w:b/>
        </w:rPr>
        <w:t>（第</w:t>
      </w:r>
      <w:r w:rsidR="00BF5524">
        <w:rPr>
          <w:rFonts w:hint="eastAsia"/>
          <w:b/>
        </w:rPr>
        <w:t>1</w:t>
      </w:r>
      <w:r w:rsidR="00D27E11">
        <w:rPr>
          <w:rFonts w:hint="eastAsia"/>
          <w:b/>
        </w:rPr>
        <w:t>8</w:t>
      </w:r>
      <w:r>
        <w:rPr>
          <w:rFonts w:hint="eastAsia"/>
          <w:b/>
        </w:rPr>
        <w:t>期）</w:t>
      </w:r>
      <w:bookmarkEnd w:id="0"/>
      <w:bookmarkEnd w:id="1"/>
      <w:bookmarkEnd w:id="2"/>
    </w:p>
    <w:p w:rsidR="00675A52" w:rsidRDefault="008725B5" w:rsidP="005A6E93">
      <w:pPr>
        <w:spacing w:line="360" w:lineRule="auto"/>
        <w:ind w:rightChars="-318" w:right="-763" w:firstLineChars="50" w:firstLine="120"/>
        <w:rPr>
          <w:rFonts w:eastAsia="华文行楷"/>
          <w:color w:val="000000"/>
          <w:spacing w:val="-24"/>
          <w:sz w:val="84"/>
          <w:szCs w:val="84"/>
        </w:rPr>
      </w:pPr>
      <w:r>
        <w:rPr>
          <w:spacing w:val="-6"/>
        </w:rPr>
        <w:pict>
          <v:shape id="文本框 4" o:spid="_x0000_s1029" type="#_x0000_t202" style="position:absolute;left:0;text-align:left;margin-left:185.25pt;margin-top:13.4pt;width:55.55pt;height:46.8pt;z-index:251663360" filled="f" stroked="f">
            <v:fill o:detectmouseclick="t"/>
            <v:textbox>
              <w:txbxContent>
                <w:p w:rsidR="008C0533" w:rsidRDefault="008C0533" w:rsidP="00675A52">
                  <w:pPr>
                    <w:ind w:firstLineChars="0" w:firstLine="0"/>
                    <w:rPr>
                      <w:rFonts w:eastAsia="黑体"/>
                      <w:b/>
                      <w:bCs/>
                      <w:sz w:val="32"/>
                    </w:rPr>
                  </w:pPr>
                  <w:r>
                    <w:rPr>
                      <w:rFonts w:eastAsia="黑体" w:hint="eastAsia"/>
                      <w:b/>
                      <w:bCs/>
                      <w:sz w:val="32"/>
                    </w:rPr>
                    <w:t>欢迎</w:t>
                  </w:r>
                </w:p>
                <w:p w:rsidR="008C0533" w:rsidRDefault="008C0533"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D27E11">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8619DE">
      <w:pPr>
        <w:spacing w:before="100" w:beforeAutospacing="1" w:after="100" w:afterAutospacing="1" w:line="340" w:lineRule="exact"/>
        <w:ind w:firstLineChars="2909" w:firstLine="5354"/>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D27E11">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8725B5"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5A6E93"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883F14" w:rsidRDefault="00940386" w:rsidP="00883F14">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22539693" w:history="1">
        <w:r w:rsidR="00883F14" w:rsidRPr="007F2C32">
          <w:rPr>
            <w:rStyle w:val="a5"/>
            <w:rFonts w:ascii="Times New Roman" w:hAnsi="Times New Roman" w:hint="eastAsia"/>
            <w:noProof/>
            <w:snapToGrid w:val="0"/>
            <w:w w:val="0"/>
          </w:rPr>
          <w:t>一、</w:t>
        </w:r>
        <w:r w:rsidR="00883F14">
          <w:rPr>
            <w:rFonts w:asciiTheme="minorHAnsi" w:eastAsiaTheme="minorEastAsia" w:hAnsiTheme="minorHAnsi" w:cstheme="minorBidi"/>
            <w:noProof/>
            <w:sz w:val="21"/>
            <w:szCs w:val="22"/>
          </w:rPr>
          <w:tab/>
        </w:r>
        <w:r w:rsidR="00883F14" w:rsidRPr="007F2C32">
          <w:rPr>
            <w:rStyle w:val="a5"/>
            <w:rFonts w:hint="eastAsia"/>
            <w:noProof/>
          </w:rPr>
          <w:t>国家税务总局</w:t>
        </w:r>
      </w:hyperlink>
      <w:hyperlink w:anchor="_Toc22539694" w:history="1">
        <w:r w:rsidR="00883F14" w:rsidRPr="007F2C32">
          <w:rPr>
            <w:rStyle w:val="a5"/>
            <w:rFonts w:hint="eastAsia"/>
            <w:noProof/>
          </w:rPr>
          <w:t>关于增值税发票管理等有关事项的公告</w:t>
        </w:r>
        <w:r w:rsidR="00883F14">
          <w:rPr>
            <w:rFonts w:hint="eastAsia"/>
            <w:noProof/>
            <w:webHidden/>
          </w:rPr>
          <w:t>(</w:t>
        </w:r>
      </w:hyperlink>
      <w:hyperlink w:anchor="_Toc22539695" w:history="1">
        <w:r w:rsidR="00883F14" w:rsidRPr="007F2C32">
          <w:rPr>
            <w:rStyle w:val="a5"/>
            <w:rFonts w:hint="eastAsia"/>
            <w:noProof/>
            <w:shd w:val="clear" w:color="auto" w:fill="FFFFFF"/>
          </w:rPr>
          <w:t>国家税务总局公告</w:t>
        </w:r>
        <w:r w:rsidR="00883F14" w:rsidRPr="007F2C32">
          <w:rPr>
            <w:rStyle w:val="a5"/>
            <w:noProof/>
            <w:shd w:val="clear" w:color="auto" w:fill="FFFFFF"/>
          </w:rPr>
          <w:t>2019</w:t>
        </w:r>
        <w:r w:rsidR="00883F14" w:rsidRPr="007F2C32">
          <w:rPr>
            <w:rStyle w:val="a5"/>
            <w:rFonts w:hint="eastAsia"/>
            <w:noProof/>
            <w:shd w:val="clear" w:color="auto" w:fill="FFFFFF"/>
          </w:rPr>
          <w:t>年第</w:t>
        </w:r>
        <w:r w:rsidR="00883F14" w:rsidRPr="007F2C32">
          <w:rPr>
            <w:rStyle w:val="a5"/>
            <w:noProof/>
            <w:shd w:val="clear" w:color="auto" w:fill="FFFFFF"/>
          </w:rPr>
          <w:t>33</w:t>
        </w:r>
        <w:r w:rsidR="00883F14" w:rsidRPr="007F2C32">
          <w:rPr>
            <w:rStyle w:val="a5"/>
            <w:rFonts w:hint="eastAsia"/>
            <w:noProof/>
            <w:shd w:val="clear" w:color="auto" w:fill="FFFFFF"/>
          </w:rPr>
          <w:t>号</w:t>
        </w:r>
        <w:r w:rsidR="00883F14" w:rsidRPr="007F2C32">
          <w:rPr>
            <w:rStyle w:val="a5"/>
            <w:noProof/>
            <w:shd w:val="clear" w:color="auto" w:fill="FFFFFF"/>
          </w:rPr>
          <w:t xml:space="preserve">   2019-10-9</w:t>
        </w:r>
        <w:r w:rsidR="00883F14">
          <w:rPr>
            <w:rStyle w:val="a5"/>
            <w:rFonts w:hint="eastAsia"/>
            <w:noProof/>
            <w:shd w:val="clear" w:color="auto" w:fill="FFFFFF"/>
          </w:rPr>
          <w:t>)</w:t>
        </w:r>
        <w:r w:rsidR="00883F14">
          <w:rPr>
            <w:noProof/>
            <w:webHidden/>
          </w:rPr>
          <w:tab/>
        </w:r>
        <w:r>
          <w:rPr>
            <w:noProof/>
            <w:webHidden/>
          </w:rPr>
          <w:fldChar w:fldCharType="begin"/>
        </w:r>
        <w:r w:rsidR="00883F14">
          <w:rPr>
            <w:noProof/>
            <w:webHidden/>
          </w:rPr>
          <w:instrText xml:space="preserve"> PAGEREF _Toc22539695 \h </w:instrText>
        </w:r>
        <w:r>
          <w:rPr>
            <w:noProof/>
            <w:webHidden/>
          </w:rPr>
        </w:r>
        <w:r>
          <w:rPr>
            <w:noProof/>
            <w:webHidden/>
          </w:rPr>
          <w:fldChar w:fldCharType="separate"/>
        </w:r>
        <w:r w:rsidR="00C762B0">
          <w:rPr>
            <w:noProof/>
            <w:webHidden/>
          </w:rPr>
          <w:t>3</w:t>
        </w:r>
        <w:r>
          <w:rPr>
            <w:noProof/>
            <w:webHidden/>
          </w:rPr>
          <w:fldChar w:fldCharType="end"/>
        </w:r>
      </w:hyperlink>
    </w:p>
    <w:p w:rsidR="00883F14" w:rsidRDefault="008725B5" w:rsidP="003E1807">
      <w:pPr>
        <w:pStyle w:val="10"/>
        <w:tabs>
          <w:tab w:val="left" w:pos="1260"/>
        </w:tabs>
        <w:ind w:firstLine="480"/>
        <w:rPr>
          <w:rFonts w:asciiTheme="minorHAnsi" w:eastAsiaTheme="minorEastAsia" w:hAnsiTheme="minorHAnsi" w:cstheme="minorBidi"/>
          <w:noProof/>
          <w:sz w:val="21"/>
          <w:szCs w:val="22"/>
        </w:rPr>
      </w:pPr>
      <w:hyperlink w:anchor="_Toc22539696" w:history="1">
        <w:r w:rsidR="00883F14" w:rsidRPr="007F2C32">
          <w:rPr>
            <w:rStyle w:val="a5"/>
            <w:rFonts w:ascii="Times New Roman" w:hAnsi="Times New Roman" w:hint="eastAsia"/>
            <w:noProof/>
            <w:snapToGrid w:val="0"/>
            <w:w w:val="0"/>
          </w:rPr>
          <w:t>二、</w:t>
        </w:r>
        <w:r w:rsidR="00883F14">
          <w:rPr>
            <w:rFonts w:asciiTheme="minorHAnsi" w:eastAsiaTheme="minorEastAsia" w:hAnsiTheme="minorHAnsi" w:cstheme="minorBidi"/>
            <w:noProof/>
            <w:sz w:val="21"/>
            <w:szCs w:val="22"/>
          </w:rPr>
          <w:tab/>
        </w:r>
        <w:r w:rsidR="00883F14" w:rsidRPr="007F2C32">
          <w:rPr>
            <w:rStyle w:val="a5"/>
            <w:rFonts w:hint="eastAsia"/>
            <w:noProof/>
          </w:rPr>
          <w:t>财政部</w:t>
        </w:r>
        <w:r w:rsidR="00883F14" w:rsidRPr="007F2C32">
          <w:rPr>
            <w:rStyle w:val="a5"/>
            <w:noProof/>
          </w:rPr>
          <w:t xml:space="preserve"> </w:t>
        </w:r>
        <w:r w:rsidR="00883F14" w:rsidRPr="007F2C32">
          <w:rPr>
            <w:rStyle w:val="a5"/>
            <w:rFonts w:hint="eastAsia"/>
            <w:noProof/>
          </w:rPr>
          <w:t>税务总局</w:t>
        </w:r>
      </w:hyperlink>
      <w:hyperlink w:anchor="_Toc22539697" w:history="1">
        <w:r w:rsidR="00883F14" w:rsidRPr="007F2C32">
          <w:rPr>
            <w:rStyle w:val="a5"/>
            <w:rFonts w:hint="eastAsia"/>
            <w:noProof/>
          </w:rPr>
          <w:t>关于明确生活性服务业增值税加计抵减政策的公告</w:t>
        </w:r>
        <w:r w:rsidR="00883F14">
          <w:rPr>
            <w:rFonts w:hint="eastAsia"/>
            <w:noProof/>
            <w:webHidden/>
          </w:rPr>
          <w:t>(</w:t>
        </w:r>
      </w:hyperlink>
      <w:hyperlink w:anchor="_Toc22539698" w:history="1">
        <w:r w:rsidR="00883F14" w:rsidRPr="007F2C32">
          <w:rPr>
            <w:rStyle w:val="a5"/>
            <w:rFonts w:hint="eastAsia"/>
            <w:noProof/>
            <w:shd w:val="clear" w:color="auto" w:fill="FFFFFF"/>
          </w:rPr>
          <w:t>财政部</w:t>
        </w:r>
        <w:r w:rsidR="00883F14" w:rsidRPr="007F2C32">
          <w:rPr>
            <w:rStyle w:val="a5"/>
            <w:noProof/>
            <w:shd w:val="clear" w:color="auto" w:fill="FFFFFF"/>
          </w:rPr>
          <w:t xml:space="preserve"> </w:t>
        </w:r>
        <w:r w:rsidR="00883F14" w:rsidRPr="007F2C32">
          <w:rPr>
            <w:rStyle w:val="a5"/>
            <w:rFonts w:hint="eastAsia"/>
            <w:noProof/>
            <w:shd w:val="clear" w:color="auto" w:fill="FFFFFF"/>
          </w:rPr>
          <w:t>税务总局公告</w:t>
        </w:r>
        <w:r w:rsidR="00883F14" w:rsidRPr="007F2C32">
          <w:rPr>
            <w:rStyle w:val="a5"/>
            <w:noProof/>
            <w:shd w:val="clear" w:color="auto" w:fill="FFFFFF"/>
          </w:rPr>
          <w:t>2019</w:t>
        </w:r>
        <w:r w:rsidR="00883F14" w:rsidRPr="007F2C32">
          <w:rPr>
            <w:rStyle w:val="a5"/>
            <w:rFonts w:hint="eastAsia"/>
            <w:noProof/>
            <w:shd w:val="clear" w:color="auto" w:fill="FFFFFF"/>
          </w:rPr>
          <w:t>年第</w:t>
        </w:r>
        <w:r w:rsidR="00883F14" w:rsidRPr="007F2C32">
          <w:rPr>
            <w:rStyle w:val="a5"/>
            <w:noProof/>
            <w:shd w:val="clear" w:color="auto" w:fill="FFFFFF"/>
          </w:rPr>
          <w:t>87</w:t>
        </w:r>
        <w:r w:rsidR="00883F14" w:rsidRPr="007F2C32">
          <w:rPr>
            <w:rStyle w:val="a5"/>
            <w:rFonts w:hint="eastAsia"/>
            <w:noProof/>
            <w:shd w:val="clear" w:color="auto" w:fill="FFFFFF"/>
          </w:rPr>
          <w:t>号</w:t>
        </w:r>
        <w:r w:rsidR="00883F14" w:rsidRPr="007F2C32">
          <w:rPr>
            <w:rStyle w:val="a5"/>
            <w:noProof/>
            <w:shd w:val="clear" w:color="auto" w:fill="FFFFFF"/>
          </w:rPr>
          <w:t xml:space="preserve">   2019-09-30</w:t>
        </w:r>
        <w:r w:rsidR="00883F14">
          <w:rPr>
            <w:rStyle w:val="a5"/>
            <w:rFonts w:hint="eastAsia"/>
            <w:noProof/>
            <w:shd w:val="clear" w:color="auto" w:fill="FFFFFF"/>
          </w:rPr>
          <w:t>)</w:t>
        </w:r>
        <w:r w:rsidR="00883F14">
          <w:rPr>
            <w:noProof/>
            <w:webHidden/>
          </w:rPr>
          <w:tab/>
        </w:r>
        <w:r w:rsidR="00940386">
          <w:rPr>
            <w:noProof/>
            <w:webHidden/>
          </w:rPr>
          <w:fldChar w:fldCharType="begin"/>
        </w:r>
        <w:r w:rsidR="00883F14">
          <w:rPr>
            <w:noProof/>
            <w:webHidden/>
          </w:rPr>
          <w:instrText xml:space="preserve"> PAGEREF _Toc22539698 \h </w:instrText>
        </w:r>
        <w:r w:rsidR="00940386">
          <w:rPr>
            <w:noProof/>
            <w:webHidden/>
          </w:rPr>
        </w:r>
        <w:r w:rsidR="00940386">
          <w:rPr>
            <w:noProof/>
            <w:webHidden/>
          </w:rPr>
          <w:fldChar w:fldCharType="separate"/>
        </w:r>
        <w:r w:rsidR="00C762B0">
          <w:rPr>
            <w:noProof/>
            <w:webHidden/>
          </w:rPr>
          <w:t>4</w:t>
        </w:r>
        <w:r w:rsidR="00940386">
          <w:rPr>
            <w:noProof/>
            <w:webHidden/>
          </w:rPr>
          <w:fldChar w:fldCharType="end"/>
        </w:r>
      </w:hyperlink>
    </w:p>
    <w:p w:rsidR="00883F14" w:rsidRDefault="008725B5" w:rsidP="003E1807">
      <w:pPr>
        <w:pStyle w:val="10"/>
        <w:tabs>
          <w:tab w:val="left" w:pos="1260"/>
        </w:tabs>
        <w:ind w:firstLine="480"/>
        <w:rPr>
          <w:rFonts w:asciiTheme="minorHAnsi" w:eastAsiaTheme="minorEastAsia" w:hAnsiTheme="minorHAnsi" w:cstheme="minorBidi"/>
          <w:noProof/>
          <w:sz w:val="21"/>
          <w:szCs w:val="22"/>
        </w:rPr>
      </w:pPr>
      <w:hyperlink w:anchor="_Toc22539699" w:history="1">
        <w:r w:rsidR="00883F14" w:rsidRPr="007F2C32">
          <w:rPr>
            <w:rStyle w:val="a5"/>
            <w:rFonts w:ascii="Times New Roman" w:hAnsi="Times New Roman" w:hint="eastAsia"/>
            <w:noProof/>
            <w:snapToGrid w:val="0"/>
            <w:w w:val="0"/>
          </w:rPr>
          <w:t>三、</w:t>
        </w:r>
        <w:r w:rsidR="00883F14">
          <w:rPr>
            <w:rFonts w:asciiTheme="minorHAnsi" w:eastAsiaTheme="minorEastAsia" w:hAnsiTheme="minorHAnsi" w:cstheme="minorBidi"/>
            <w:noProof/>
            <w:sz w:val="21"/>
            <w:szCs w:val="22"/>
          </w:rPr>
          <w:tab/>
        </w:r>
        <w:r w:rsidR="00883F14" w:rsidRPr="007F2C32">
          <w:rPr>
            <w:rStyle w:val="a5"/>
            <w:rFonts w:hint="eastAsia"/>
            <w:noProof/>
          </w:rPr>
          <w:t>国务院</w:t>
        </w:r>
      </w:hyperlink>
      <w:hyperlink w:anchor="_Toc22539700" w:history="1">
        <w:r w:rsidR="00883F14" w:rsidRPr="007F2C32">
          <w:rPr>
            <w:rStyle w:val="a5"/>
            <w:rFonts w:hint="eastAsia"/>
            <w:noProof/>
          </w:rPr>
          <w:t>关于印发实施更大规模减税降费后调整中央与地方收入划分改革推进方案的通知</w:t>
        </w:r>
        <w:r w:rsidR="00883F14">
          <w:rPr>
            <w:rFonts w:hint="eastAsia"/>
            <w:noProof/>
            <w:webHidden/>
          </w:rPr>
          <w:t>(</w:t>
        </w:r>
      </w:hyperlink>
      <w:hyperlink w:anchor="_Toc22539701" w:history="1">
        <w:r w:rsidR="00883F14" w:rsidRPr="007F2C32">
          <w:rPr>
            <w:rStyle w:val="a5"/>
            <w:rFonts w:hint="eastAsia"/>
            <w:noProof/>
            <w:shd w:val="clear" w:color="auto" w:fill="FFFFFF"/>
          </w:rPr>
          <w:t>国发〔</w:t>
        </w:r>
        <w:r w:rsidR="00883F14" w:rsidRPr="007F2C32">
          <w:rPr>
            <w:rStyle w:val="a5"/>
            <w:noProof/>
            <w:shd w:val="clear" w:color="auto" w:fill="FFFFFF"/>
          </w:rPr>
          <w:t>2019</w:t>
        </w:r>
        <w:r w:rsidR="00883F14" w:rsidRPr="007F2C32">
          <w:rPr>
            <w:rStyle w:val="a5"/>
            <w:rFonts w:hint="eastAsia"/>
            <w:noProof/>
            <w:shd w:val="clear" w:color="auto" w:fill="FFFFFF"/>
          </w:rPr>
          <w:t>〕</w:t>
        </w:r>
        <w:r w:rsidR="00883F14" w:rsidRPr="007F2C32">
          <w:rPr>
            <w:rStyle w:val="a5"/>
            <w:noProof/>
            <w:shd w:val="clear" w:color="auto" w:fill="FFFFFF"/>
          </w:rPr>
          <w:t>21</w:t>
        </w:r>
        <w:r w:rsidR="00883F14" w:rsidRPr="007F2C32">
          <w:rPr>
            <w:rStyle w:val="a5"/>
            <w:rFonts w:hint="eastAsia"/>
            <w:noProof/>
            <w:shd w:val="clear" w:color="auto" w:fill="FFFFFF"/>
          </w:rPr>
          <w:t>号</w:t>
        </w:r>
        <w:r w:rsidR="00883F14" w:rsidRPr="007F2C32">
          <w:rPr>
            <w:rStyle w:val="a5"/>
            <w:noProof/>
            <w:shd w:val="clear" w:color="auto" w:fill="FFFFFF"/>
          </w:rPr>
          <w:t xml:space="preserve">    2019-09-26</w:t>
        </w:r>
        <w:r w:rsidR="00883F14">
          <w:rPr>
            <w:rStyle w:val="a5"/>
            <w:rFonts w:hint="eastAsia"/>
            <w:noProof/>
            <w:shd w:val="clear" w:color="auto" w:fill="FFFFFF"/>
          </w:rPr>
          <w:t>)</w:t>
        </w:r>
        <w:r w:rsidR="00883F14">
          <w:rPr>
            <w:noProof/>
            <w:webHidden/>
          </w:rPr>
          <w:tab/>
        </w:r>
        <w:r w:rsidR="00940386">
          <w:rPr>
            <w:noProof/>
            <w:webHidden/>
          </w:rPr>
          <w:fldChar w:fldCharType="begin"/>
        </w:r>
        <w:r w:rsidR="00883F14">
          <w:rPr>
            <w:noProof/>
            <w:webHidden/>
          </w:rPr>
          <w:instrText xml:space="preserve"> PAGEREF _Toc22539701 \h </w:instrText>
        </w:r>
        <w:r w:rsidR="00940386">
          <w:rPr>
            <w:noProof/>
            <w:webHidden/>
          </w:rPr>
        </w:r>
        <w:r w:rsidR="00940386">
          <w:rPr>
            <w:noProof/>
            <w:webHidden/>
          </w:rPr>
          <w:fldChar w:fldCharType="separate"/>
        </w:r>
        <w:r w:rsidR="00C762B0">
          <w:rPr>
            <w:noProof/>
            <w:webHidden/>
          </w:rPr>
          <w:t>5</w:t>
        </w:r>
        <w:r w:rsidR="00940386">
          <w:rPr>
            <w:noProof/>
            <w:webHidden/>
          </w:rPr>
          <w:fldChar w:fldCharType="end"/>
        </w:r>
      </w:hyperlink>
    </w:p>
    <w:p w:rsidR="00883F14" w:rsidRDefault="008725B5" w:rsidP="003E1807">
      <w:pPr>
        <w:pStyle w:val="10"/>
        <w:tabs>
          <w:tab w:val="left" w:pos="1260"/>
        </w:tabs>
        <w:ind w:firstLine="480"/>
        <w:rPr>
          <w:rFonts w:asciiTheme="minorHAnsi" w:eastAsiaTheme="minorEastAsia" w:hAnsiTheme="minorHAnsi" w:cstheme="minorBidi"/>
          <w:noProof/>
          <w:sz w:val="21"/>
          <w:szCs w:val="22"/>
        </w:rPr>
      </w:pPr>
      <w:hyperlink w:anchor="_Toc22539702" w:history="1">
        <w:r w:rsidR="00883F14" w:rsidRPr="007F2C32">
          <w:rPr>
            <w:rStyle w:val="a5"/>
            <w:rFonts w:ascii="Times New Roman" w:hAnsi="Times New Roman" w:hint="eastAsia"/>
            <w:noProof/>
            <w:snapToGrid w:val="0"/>
            <w:w w:val="0"/>
          </w:rPr>
          <w:t>四、</w:t>
        </w:r>
        <w:r w:rsidR="00883F14">
          <w:rPr>
            <w:rFonts w:asciiTheme="minorHAnsi" w:eastAsiaTheme="minorEastAsia" w:hAnsiTheme="minorHAnsi" w:cstheme="minorBidi"/>
            <w:noProof/>
            <w:sz w:val="21"/>
            <w:szCs w:val="22"/>
          </w:rPr>
          <w:tab/>
        </w:r>
        <w:r w:rsidR="00883F14" w:rsidRPr="007F2C32">
          <w:rPr>
            <w:rStyle w:val="a5"/>
            <w:rFonts w:hint="eastAsia"/>
            <w:noProof/>
          </w:rPr>
          <w:t>国家税务</w:t>
        </w:r>
        <w:r w:rsidR="00883F14">
          <w:rPr>
            <w:rStyle w:val="a5"/>
            <w:rFonts w:hint="eastAsia"/>
            <w:noProof/>
          </w:rPr>
          <w:t>总局</w:t>
        </w:r>
      </w:hyperlink>
      <w:hyperlink w:anchor="_Toc22539703" w:history="1">
        <w:r w:rsidR="00883F14" w:rsidRPr="007F2C32">
          <w:rPr>
            <w:rStyle w:val="a5"/>
            <w:rFonts w:hint="eastAsia"/>
            <w:noProof/>
          </w:rPr>
          <w:t>关于进一步简化税务行政许可事项办理程序的公告</w:t>
        </w:r>
        <w:r w:rsidR="00883F14">
          <w:rPr>
            <w:rStyle w:val="a5"/>
            <w:rFonts w:hint="eastAsia"/>
            <w:noProof/>
          </w:rPr>
          <w:t>(</w:t>
        </w:r>
      </w:hyperlink>
      <w:hyperlink w:anchor="_Toc22539704" w:history="1">
        <w:r w:rsidR="00883F14" w:rsidRPr="007F2C32">
          <w:rPr>
            <w:rStyle w:val="a5"/>
            <w:rFonts w:hint="eastAsia"/>
            <w:noProof/>
          </w:rPr>
          <w:t>国家税务总局公告</w:t>
        </w:r>
        <w:r w:rsidR="00883F14" w:rsidRPr="007F2C32">
          <w:rPr>
            <w:rStyle w:val="a5"/>
            <w:noProof/>
          </w:rPr>
          <w:t>2019</w:t>
        </w:r>
        <w:r w:rsidR="00883F14" w:rsidRPr="007F2C32">
          <w:rPr>
            <w:rStyle w:val="a5"/>
            <w:rFonts w:hint="eastAsia"/>
            <w:noProof/>
          </w:rPr>
          <w:t>年第</w:t>
        </w:r>
        <w:r w:rsidR="00883F14" w:rsidRPr="007F2C32">
          <w:rPr>
            <w:rStyle w:val="a5"/>
            <w:noProof/>
          </w:rPr>
          <w:t>34</w:t>
        </w:r>
        <w:r w:rsidR="00883F14" w:rsidRPr="007F2C32">
          <w:rPr>
            <w:rStyle w:val="a5"/>
            <w:rFonts w:hint="eastAsia"/>
            <w:noProof/>
          </w:rPr>
          <w:t>号</w:t>
        </w:r>
        <w:r w:rsidR="00883F14" w:rsidRPr="007F2C32">
          <w:rPr>
            <w:rStyle w:val="a5"/>
            <w:noProof/>
          </w:rPr>
          <w:t>     2019-10-14</w:t>
        </w:r>
        <w:r w:rsidR="00883F14">
          <w:rPr>
            <w:rStyle w:val="a5"/>
            <w:rFonts w:hint="eastAsia"/>
            <w:noProof/>
          </w:rPr>
          <w:t>)</w:t>
        </w:r>
        <w:r w:rsidR="00883F14">
          <w:rPr>
            <w:noProof/>
            <w:webHidden/>
          </w:rPr>
          <w:tab/>
        </w:r>
        <w:r w:rsidR="00940386">
          <w:rPr>
            <w:noProof/>
            <w:webHidden/>
          </w:rPr>
          <w:fldChar w:fldCharType="begin"/>
        </w:r>
        <w:r w:rsidR="00883F14">
          <w:rPr>
            <w:noProof/>
            <w:webHidden/>
          </w:rPr>
          <w:instrText xml:space="preserve"> PAGEREF _Toc22539704 \h </w:instrText>
        </w:r>
        <w:r w:rsidR="00940386">
          <w:rPr>
            <w:noProof/>
            <w:webHidden/>
          </w:rPr>
        </w:r>
        <w:r w:rsidR="00940386">
          <w:rPr>
            <w:noProof/>
            <w:webHidden/>
          </w:rPr>
          <w:fldChar w:fldCharType="separate"/>
        </w:r>
        <w:r w:rsidR="00C762B0">
          <w:rPr>
            <w:noProof/>
            <w:webHidden/>
          </w:rPr>
          <w:t>8</w:t>
        </w:r>
        <w:r w:rsidR="00940386">
          <w:rPr>
            <w:noProof/>
            <w:webHidden/>
          </w:rPr>
          <w:fldChar w:fldCharType="end"/>
        </w:r>
      </w:hyperlink>
    </w:p>
    <w:p w:rsidR="00883F14" w:rsidRDefault="00883F14" w:rsidP="00883F14">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883F14" w:rsidRDefault="008725B5" w:rsidP="003E1807">
      <w:pPr>
        <w:pStyle w:val="10"/>
        <w:tabs>
          <w:tab w:val="left" w:pos="1260"/>
        </w:tabs>
        <w:ind w:firstLine="480"/>
        <w:rPr>
          <w:rFonts w:asciiTheme="minorHAnsi" w:eastAsiaTheme="minorEastAsia" w:hAnsiTheme="minorHAnsi" w:cstheme="minorBidi"/>
          <w:noProof/>
          <w:sz w:val="21"/>
          <w:szCs w:val="22"/>
        </w:rPr>
      </w:pPr>
      <w:hyperlink w:anchor="_Toc22539705" w:history="1">
        <w:r w:rsidR="00883F14" w:rsidRPr="007F2C32">
          <w:rPr>
            <w:rStyle w:val="a5"/>
            <w:rFonts w:ascii="Times New Roman" w:hAnsi="Times New Roman" w:hint="eastAsia"/>
            <w:noProof/>
            <w:snapToGrid w:val="0"/>
            <w:w w:val="0"/>
          </w:rPr>
          <w:t>五、</w:t>
        </w:r>
        <w:r w:rsidR="00883F14">
          <w:rPr>
            <w:rFonts w:asciiTheme="minorHAnsi" w:eastAsiaTheme="minorEastAsia" w:hAnsiTheme="minorHAnsi" w:cstheme="minorBidi"/>
            <w:noProof/>
            <w:sz w:val="21"/>
            <w:szCs w:val="22"/>
          </w:rPr>
          <w:tab/>
        </w:r>
        <w:r w:rsidR="00883F14" w:rsidRPr="007F2C32">
          <w:rPr>
            <w:rStyle w:val="a5"/>
            <w:rFonts w:hint="eastAsia"/>
            <w:noProof/>
          </w:rPr>
          <w:t>国务院</w:t>
        </w:r>
      </w:hyperlink>
      <w:hyperlink w:anchor="_Toc22539706" w:history="1">
        <w:r w:rsidR="00883F14" w:rsidRPr="007F2C32">
          <w:rPr>
            <w:rStyle w:val="a5"/>
            <w:rFonts w:hint="eastAsia"/>
            <w:noProof/>
          </w:rPr>
          <w:t>关于修改《中华人民共和国外资保险公司管理条例》和《中华人民共和国外资银行管理条例》的决定</w:t>
        </w:r>
        <w:r w:rsidR="00883F14">
          <w:rPr>
            <w:rFonts w:hint="eastAsia"/>
            <w:noProof/>
            <w:webHidden/>
          </w:rPr>
          <w:t>(</w:t>
        </w:r>
      </w:hyperlink>
      <w:hyperlink w:anchor="_Toc22539707" w:history="1">
        <w:r w:rsidR="00883F14" w:rsidRPr="007F2C32">
          <w:rPr>
            <w:rStyle w:val="a5"/>
            <w:rFonts w:hint="eastAsia"/>
            <w:noProof/>
          </w:rPr>
          <w:t>中华人民共和国国务院令第</w:t>
        </w:r>
        <w:r w:rsidR="00883F14" w:rsidRPr="007F2C32">
          <w:rPr>
            <w:rStyle w:val="a5"/>
            <w:noProof/>
          </w:rPr>
          <w:t>720</w:t>
        </w:r>
        <w:r w:rsidR="00883F14" w:rsidRPr="007F2C32">
          <w:rPr>
            <w:rStyle w:val="a5"/>
            <w:rFonts w:hint="eastAsia"/>
            <w:noProof/>
          </w:rPr>
          <w:t>号</w:t>
        </w:r>
        <w:r w:rsidR="00883F14" w:rsidRPr="007F2C32">
          <w:rPr>
            <w:rStyle w:val="a5"/>
            <w:noProof/>
          </w:rPr>
          <w:t xml:space="preserve">          2019-9-30</w:t>
        </w:r>
        <w:r w:rsidR="00883F14">
          <w:rPr>
            <w:rStyle w:val="a5"/>
            <w:rFonts w:hint="eastAsia"/>
            <w:noProof/>
          </w:rPr>
          <w:t>)</w:t>
        </w:r>
        <w:r w:rsidR="00883F14">
          <w:rPr>
            <w:noProof/>
            <w:webHidden/>
          </w:rPr>
          <w:tab/>
        </w:r>
        <w:r w:rsidR="00940386">
          <w:rPr>
            <w:noProof/>
            <w:webHidden/>
          </w:rPr>
          <w:fldChar w:fldCharType="begin"/>
        </w:r>
        <w:r w:rsidR="00883F14">
          <w:rPr>
            <w:noProof/>
            <w:webHidden/>
          </w:rPr>
          <w:instrText xml:space="preserve"> PAGEREF _Toc22539707 \h </w:instrText>
        </w:r>
        <w:r w:rsidR="00940386">
          <w:rPr>
            <w:noProof/>
            <w:webHidden/>
          </w:rPr>
        </w:r>
        <w:r w:rsidR="00940386">
          <w:rPr>
            <w:noProof/>
            <w:webHidden/>
          </w:rPr>
          <w:fldChar w:fldCharType="separate"/>
        </w:r>
        <w:r w:rsidR="00C762B0">
          <w:rPr>
            <w:noProof/>
            <w:webHidden/>
          </w:rPr>
          <w:t>9</w:t>
        </w:r>
        <w:r w:rsidR="00940386">
          <w:rPr>
            <w:noProof/>
            <w:webHidden/>
          </w:rPr>
          <w:fldChar w:fldCharType="end"/>
        </w:r>
      </w:hyperlink>
    </w:p>
    <w:p w:rsidR="00883F14" w:rsidRDefault="008725B5" w:rsidP="003E1807">
      <w:pPr>
        <w:pStyle w:val="10"/>
        <w:tabs>
          <w:tab w:val="left" w:pos="1260"/>
        </w:tabs>
        <w:ind w:firstLine="480"/>
        <w:rPr>
          <w:rFonts w:asciiTheme="minorHAnsi" w:eastAsiaTheme="minorEastAsia" w:hAnsiTheme="minorHAnsi" w:cstheme="minorBidi"/>
          <w:noProof/>
          <w:sz w:val="21"/>
          <w:szCs w:val="22"/>
        </w:rPr>
      </w:pPr>
      <w:hyperlink w:anchor="_Toc22539708" w:history="1">
        <w:r w:rsidR="00883F14" w:rsidRPr="007F2C32">
          <w:rPr>
            <w:rStyle w:val="a5"/>
            <w:rFonts w:ascii="Times New Roman" w:hAnsi="Times New Roman" w:hint="eastAsia"/>
            <w:noProof/>
            <w:snapToGrid w:val="0"/>
            <w:w w:val="0"/>
          </w:rPr>
          <w:t>六、</w:t>
        </w:r>
        <w:r w:rsidR="00883F14">
          <w:rPr>
            <w:rFonts w:asciiTheme="minorHAnsi" w:eastAsiaTheme="minorEastAsia" w:hAnsiTheme="minorHAnsi" w:cstheme="minorBidi"/>
            <w:noProof/>
            <w:sz w:val="21"/>
            <w:szCs w:val="22"/>
          </w:rPr>
          <w:tab/>
        </w:r>
        <w:r w:rsidR="00883F14" w:rsidRPr="007F2C32">
          <w:rPr>
            <w:rStyle w:val="a5"/>
            <w:rFonts w:hint="eastAsia"/>
            <w:noProof/>
          </w:rPr>
          <w:t>人力资源和社会保障部办公厅</w:t>
        </w:r>
      </w:hyperlink>
      <w:hyperlink w:anchor="_Toc22539709" w:history="1">
        <w:r w:rsidR="00883F14" w:rsidRPr="007F2C32">
          <w:rPr>
            <w:rStyle w:val="a5"/>
            <w:rFonts w:hint="eastAsia"/>
            <w:noProof/>
          </w:rPr>
          <w:t>关于职工基本养老保险关系转移接续有关问题的补充通知</w:t>
        </w:r>
        <w:r w:rsidR="00883F14">
          <w:rPr>
            <w:rFonts w:hint="eastAsia"/>
            <w:noProof/>
            <w:webHidden/>
          </w:rPr>
          <w:t>(</w:t>
        </w:r>
      </w:hyperlink>
      <w:hyperlink w:anchor="_Toc22539710" w:history="1">
        <w:r w:rsidR="00883F14" w:rsidRPr="007F2C32">
          <w:rPr>
            <w:rStyle w:val="a5"/>
            <w:rFonts w:ascii="楷体_GB2312" w:hint="eastAsia"/>
            <w:noProof/>
          </w:rPr>
          <w:t>人社厅发</w:t>
        </w:r>
        <w:r w:rsidR="00883F14" w:rsidRPr="007F2C32">
          <w:rPr>
            <w:rStyle w:val="a5"/>
            <w:rFonts w:ascii="楷体_GB2312"/>
            <w:noProof/>
          </w:rPr>
          <w:t>[2019]94</w:t>
        </w:r>
        <w:r w:rsidR="00883F14" w:rsidRPr="007F2C32">
          <w:rPr>
            <w:rStyle w:val="a5"/>
            <w:rFonts w:ascii="楷体_GB2312" w:hint="eastAsia"/>
            <w:noProof/>
          </w:rPr>
          <w:t>号</w:t>
        </w:r>
        <w:r w:rsidR="00883F14" w:rsidRPr="007F2C32">
          <w:rPr>
            <w:rStyle w:val="a5"/>
            <w:noProof/>
          </w:rPr>
          <w:t> </w:t>
        </w:r>
        <w:r w:rsidR="00883F14" w:rsidRPr="007F2C32">
          <w:rPr>
            <w:rStyle w:val="a5"/>
            <w:rFonts w:ascii="楷体_GB2312"/>
            <w:noProof/>
          </w:rPr>
          <w:t xml:space="preserve"> </w:t>
        </w:r>
        <w:r w:rsidR="00883F14" w:rsidRPr="007F2C32">
          <w:rPr>
            <w:rStyle w:val="a5"/>
            <w:noProof/>
          </w:rPr>
          <w:t>  </w:t>
        </w:r>
        <w:r w:rsidR="00883F14" w:rsidRPr="007F2C32">
          <w:rPr>
            <w:rStyle w:val="a5"/>
            <w:rFonts w:ascii="楷体_GB2312"/>
            <w:noProof/>
          </w:rPr>
          <w:t xml:space="preserve"> </w:t>
        </w:r>
        <w:r w:rsidR="00883F14" w:rsidRPr="007F2C32">
          <w:rPr>
            <w:rStyle w:val="a5"/>
            <w:noProof/>
          </w:rPr>
          <w:t> </w:t>
        </w:r>
        <w:r w:rsidR="00883F14" w:rsidRPr="007F2C32">
          <w:rPr>
            <w:rStyle w:val="a5"/>
            <w:rFonts w:ascii="楷体_GB2312"/>
            <w:noProof/>
          </w:rPr>
          <w:t xml:space="preserve"> 2019-9-29</w:t>
        </w:r>
        <w:r w:rsidR="00883F14">
          <w:rPr>
            <w:rStyle w:val="a5"/>
            <w:rFonts w:ascii="楷体_GB2312" w:hint="eastAsia"/>
            <w:noProof/>
          </w:rPr>
          <w:t>)</w:t>
        </w:r>
        <w:r w:rsidR="00883F14">
          <w:rPr>
            <w:noProof/>
            <w:webHidden/>
          </w:rPr>
          <w:tab/>
        </w:r>
        <w:r w:rsidR="00940386">
          <w:rPr>
            <w:noProof/>
            <w:webHidden/>
          </w:rPr>
          <w:fldChar w:fldCharType="begin"/>
        </w:r>
        <w:r w:rsidR="00883F14">
          <w:rPr>
            <w:noProof/>
            <w:webHidden/>
          </w:rPr>
          <w:instrText xml:space="preserve"> PAGEREF _Toc22539710 \h </w:instrText>
        </w:r>
        <w:r w:rsidR="00940386">
          <w:rPr>
            <w:noProof/>
            <w:webHidden/>
          </w:rPr>
        </w:r>
        <w:r w:rsidR="00940386">
          <w:rPr>
            <w:noProof/>
            <w:webHidden/>
          </w:rPr>
          <w:fldChar w:fldCharType="separate"/>
        </w:r>
        <w:r w:rsidR="00C762B0">
          <w:rPr>
            <w:noProof/>
            <w:webHidden/>
          </w:rPr>
          <w:t>11</w:t>
        </w:r>
        <w:r w:rsidR="00940386">
          <w:rPr>
            <w:noProof/>
            <w:webHidden/>
          </w:rPr>
          <w:fldChar w:fldCharType="end"/>
        </w:r>
      </w:hyperlink>
    </w:p>
    <w:p w:rsidR="00883F14" w:rsidRDefault="00883F14" w:rsidP="00883F14">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lastRenderedPageBreak/>
        <w:t>政策解读</w:t>
      </w:r>
    </w:p>
    <w:p w:rsidR="00883F14" w:rsidRDefault="008725B5" w:rsidP="003E1807">
      <w:pPr>
        <w:pStyle w:val="10"/>
        <w:tabs>
          <w:tab w:val="left" w:pos="1260"/>
        </w:tabs>
        <w:ind w:firstLine="480"/>
        <w:rPr>
          <w:rFonts w:asciiTheme="minorHAnsi" w:eastAsiaTheme="minorEastAsia" w:hAnsiTheme="minorHAnsi" w:cstheme="minorBidi"/>
          <w:noProof/>
          <w:sz w:val="21"/>
          <w:szCs w:val="22"/>
        </w:rPr>
      </w:pPr>
      <w:hyperlink w:anchor="_Toc22539711" w:history="1">
        <w:r w:rsidR="00883F14" w:rsidRPr="007F2C32">
          <w:rPr>
            <w:rStyle w:val="a5"/>
            <w:rFonts w:ascii="Times New Roman" w:hAnsi="Times New Roman" w:hint="eastAsia"/>
            <w:noProof/>
            <w:snapToGrid w:val="0"/>
            <w:w w:val="0"/>
          </w:rPr>
          <w:t>七、</w:t>
        </w:r>
        <w:r w:rsidR="00883F14">
          <w:rPr>
            <w:rFonts w:asciiTheme="minorHAnsi" w:eastAsiaTheme="minorEastAsia" w:hAnsiTheme="minorHAnsi" w:cstheme="minorBidi"/>
            <w:noProof/>
            <w:sz w:val="21"/>
            <w:szCs w:val="22"/>
          </w:rPr>
          <w:tab/>
        </w:r>
        <w:r w:rsidR="00883F14" w:rsidRPr="007F2C32">
          <w:rPr>
            <w:rStyle w:val="a5"/>
            <w:rFonts w:hint="eastAsia"/>
            <w:noProof/>
            <w:shd w:val="clear" w:color="auto" w:fill="FFFFFF"/>
          </w:rPr>
          <w:t>关于《国家税务总局关于增值税发票管理等有关事项的公告》的解读</w:t>
        </w:r>
        <w:r w:rsidR="00883F14">
          <w:rPr>
            <w:rFonts w:hint="eastAsia"/>
            <w:noProof/>
            <w:webHidden/>
          </w:rPr>
          <w:t>(</w:t>
        </w:r>
      </w:hyperlink>
      <w:hyperlink w:anchor="_Toc22539712" w:history="1">
        <w:r w:rsidR="00883F14" w:rsidRPr="007F2C32">
          <w:rPr>
            <w:rStyle w:val="a5"/>
            <w:rFonts w:ascii="楷体_GB2312" w:hAnsi="微软雅黑" w:hint="eastAsia"/>
            <w:noProof/>
            <w:shd w:val="clear" w:color="auto" w:fill="FFFFFF"/>
          </w:rPr>
          <w:t>来源：国家税务总局办公厅</w:t>
        </w:r>
        <w:r w:rsidR="00883F14" w:rsidRPr="007F2C32">
          <w:rPr>
            <w:rStyle w:val="a5"/>
            <w:rFonts w:ascii="楷体_GB2312" w:hAnsi="微软雅黑"/>
            <w:noProof/>
            <w:shd w:val="clear" w:color="auto" w:fill="FFFFFF"/>
          </w:rPr>
          <w:t xml:space="preserve"> </w:t>
        </w:r>
        <w:r w:rsidR="00883F14" w:rsidRPr="007F2C32">
          <w:rPr>
            <w:rStyle w:val="a5"/>
            <w:rFonts w:ascii="微软雅黑" w:eastAsia="微软雅黑" w:hAnsi="微软雅黑"/>
            <w:noProof/>
            <w:shd w:val="clear" w:color="auto" w:fill="FFFFFF"/>
          </w:rPr>
          <w:t xml:space="preserve">      </w:t>
        </w:r>
        <w:r w:rsidR="00883F14" w:rsidRPr="007F2C32">
          <w:rPr>
            <w:rStyle w:val="a5"/>
            <w:noProof/>
            <w:shd w:val="clear" w:color="auto" w:fill="FFFFFF"/>
          </w:rPr>
          <w:t>2019-10-16</w:t>
        </w:r>
        <w:r w:rsidR="00883F14">
          <w:rPr>
            <w:rStyle w:val="a5"/>
            <w:rFonts w:hint="eastAsia"/>
            <w:noProof/>
            <w:shd w:val="clear" w:color="auto" w:fill="FFFFFF"/>
          </w:rPr>
          <w:t>)</w:t>
        </w:r>
        <w:r w:rsidR="00883F14">
          <w:rPr>
            <w:noProof/>
            <w:webHidden/>
          </w:rPr>
          <w:tab/>
        </w:r>
        <w:r w:rsidR="00940386">
          <w:rPr>
            <w:noProof/>
            <w:webHidden/>
          </w:rPr>
          <w:fldChar w:fldCharType="begin"/>
        </w:r>
        <w:r w:rsidR="00883F14">
          <w:rPr>
            <w:noProof/>
            <w:webHidden/>
          </w:rPr>
          <w:instrText xml:space="preserve"> PAGEREF _Toc22539712 \h </w:instrText>
        </w:r>
        <w:r w:rsidR="00940386">
          <w:rPr>
            <w:noProof/>
            <w:webHidden/>
          </w:rPr>
        </w:r>
        <w:r w:rsidR="00940386">
          <w:rPr>
            <w:noProof/>
            <w:webHidden/>
          </w:rPr>
          <w:fldChar w:fldCharType="separate"/>
        </w:r>
        <w:r w:rsidR="00C762B0">
          <w:rPr>
            <w:noProof/>
            <w:webHidden/>
          </w:rPr>
          <w:t>14</w:t>
        </w:r>
        <w:r w:rsidR="00940386">
          <w:rPr>
            <w:noProof/>
            <w:webHidden/>
          </w:rPr>
          <w:fldChar w:fldCharType="end"/>
        </w:r>
      </w:hyperlink>
    </w:p>
    <w:p w:rsidR="00675A52" w:rsidRDefault="00940386" w:rsidP="00675A52">
      <w:pPr>
        <w:ind w:firstLineChars="0" w:firstLine="0"/>
        <w:rPr>
          <w:rFonts w:ascii="楷体_GB2312"/>
        </w:rPr>
      </w:pPr>
      <w:r>
        <w:rPr>
          <w:rFonts w:ascii="楷体_GB2312"/>
        </w:rPr>
        <w:fldChar w:fldCharType="end"/>
      </w:r>
    </w:p>
    <w:p w:rsidR="00963FDA" w:rsidRDefault="00963FDA" w:rsidP="00113E47">
      <w:pPr>
        <w:ind w:firstLineChars="0" w:firstLine="0"/>
        <w:jc w:val="center"/>
        <w:rPr>
          <w:rFonts w:ascii="华文行楷" w:eastAsia="华文行楷"/>
          <w:b/>
          <w:sz w:val="32"/>
          <w:szCs w:val="32"/>
        </w:rPr>
      </w:pPr>
    </w:p>
    <w:p w:rsidR="00963FDA" w:rsidRDefault="00963FDA" w:rsidP="00113E47">
      <w:pPr>
        <w:ind w:firstLineChars="0" w:firstLine="0"/>
        <w:jc w:val="center"/>
        <w:rPr>
          <w:rFonts w:ascii="华文行楷" w:eastAsia="华文行楷"/>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20DA9" w:rsidRPr="00BD5B44" w:rsidRDefault="00757968" w:rsidP="00757968">
      <w:pPr>
        <w:pStyle w:val="a6"/>
        <w:widowControl/>
        <w:numPr>
          <w:ilvl w:val="0"/>
          <w:numId w:val="2"/>
        </w:numPr>
        <w:shd w:val="clear" w:color="auto" w:fill="FFFFFF"/>
        <w:ind w:firstLineChars="0"/>
        <w:rPr>
          <w:rFonts w:ascii="Times New Roman" w:hAnsi="Times New Roman"/>
          <w:b/>
          <w:sz w:val="24"/>
          <w:szCs w:val="24"/>
        </w:rPr>
      </w:pPr>
      <w:r>
        <w:rPr>
          <w:rFonts w:ascii="Times New Roman" w:hAnsi="Times New Roman" w:hint="eastAsia"/>
          <w:b/>
          <w:color w:val="333333"/>
          <w:sz w:val="24"/>
          <w:szCs w:val="24"/>
        </w:rPr>
        <w:t xml:space="preserve"> </w:t>
      </w:r>
      <w:r>
        <w:rPr>
          <w:rFonts w:ascii="Times New Roman" w:hAnsi="Times New Roman" w:hint="eastAsia"/>
          <w:b/>
          <w:color w:val="333333"/>
          <w:sz w:val="24"/>
          <w:szCs w:val="24"/>
        </w:rPr>
        <w:t>总局：</w:t>
      </w:r>
      <w:r w:rsidRPr="00757968">
        <w:rPr>
          <w:rFonts w:ascii="Times New Roman" w:hAnsi="Times New Roman" w:hint="eastAsia"/>
          <w:b/>
          <w:color w:val="333333"/>
          <w:sz w:val="24"/>
          <w:szCs w:val="24"/>
        </w:rPr>
        <w:t>生活性服务业增值税加计抵减</w:t>
      </w:r>
      <w:r>
        <w:rPr>
          <w:rFonts w:ascii="Times New Roman" w:hAnsi="Times New Roman" w:hint="eastAsia"/>
          <w:b/>
          <w:color w:val="333333"/>
          <w:sz w:val="24"/>
          <w:szCs w:val="24"/>
        </w:rPr>
        <w:t>比例提高到</w:t>
      </w:r>
      <w:r>
        <w:rPr>
          <w:rFonts w:ascii="Times New Roman" w:hAnsi="Times New Roman" w:hint="eastAsia"/>
          <w:b/>
          <w:color w:val="333333"/>
          <w:sz w:val="24"/>
          <w:szCs w:val="24"/>
        </w:rPr>
        <w:t>15%</w:t>
      </w:r>
    </w:p>
    <w:p w:rsidR="004A4003" w:rsidRPr="004A4003" w:rsidRDefault="00757968" w:rsidP="00757968">
      <w:pPr>
        <w:widowControl/>
        <w:shd w:val="clear" w:color="auto" w:fill="FFFFFF"/>
        <w:ind w:firstLine="480"/>
        <w:contextualSpacing w:val="0"/>
        <w:rPr>
          <w:rFonts w:ascii="楷体_GB2312" w:hAnsi="微软雅黑" w:cs="宋体"/>
          <w:color w:val="333333"/>
          <w:kern w:val="0"/>
        </w:rPr>
      </w:pPr>
      <w:r w:rsidRPr="00757968">
        <w:rPr>
          <w:rFonts w:hint="eastAsia"/>
          <w:color w:val="333333"/>
        </w:rPr>
        <w:t>财政部、税务总局发布了</w:t>
      </w:r>
      <w:hyperlink r:id="rId10" w:anchor="wechat_redirect" w:tgtFrame="_blank" w:history="1">
        <w:r w:rsidRPr="00623E1C">
          <w:rPr>
            <w:rFonts w:hint="eastAsia"/>
            <w:color w:val="333333"/>
          </w:rPr>
          <w:t>《关于明确生活性服务业增值税加计抵减政策的公告》（财政部、税务总局公告</w:t>
        </w:r>
        <w:r w:rsidRPr="00623E1C">
          <w:rPr>
            <w:rFonts w:hint="eastAsia"/>
            <w:color w:val="333333"/>
          </w:rPr>
          <w:t>2019</w:t>
        </w:r>
        <w:r w:rsidRPr="00623E1C">
          <w:rPr>
            <w:rFonts w:hint="eastAsia"/>
            <w:color w:val="333333"/>
          </w:rPr>
          <w:t>年第</w:t>
        </w:r>
        <w:r w:rsidRPr="00623E1C">
          <w:rPr>
            <w:rFonts w:hint="eastAsia"/>
            <w:color w:val="333333"/>
          </w:rPr>
          <w:t>87</w:t>
        </w:r>
        <w:r w:rsidRPr="00623E1C">
          <w:rPr>
            <w:rFonts w:hint="eastAsia"/>
            <w:color w:val="333333"/>
          </w:rPr>
          <w:t>号）</w:t>
        </w:r>
      </w:hyperlink>
      <w:r w:rsidRPr="00757968">
        <w:rPr>
          <w:rFonts w:hint="eastAsia"/>
          <w:color w:val="333333"/>
        </w:rPr>
        <w:t>，</w:t>
      </w:r>
      <w:r w:rsidRPr="00757968">
        <w:rPr>
          <w:rFonts w:hint="eastAsia"/>
          <w:color w:val="333333"/>
        </w:rPr>
        <w:t>87</w:t>
      </w:r>
      <w:r w:rsidRPr="00757968">
        <w:rPr>
          <w:rFonts w:hint="eastAsia"/>
          <w:color w:val="333333"/>
        </w:rPr>
        <w:t>号公告是在财政部、税务总局、海关总署公告</w:t>
      </w:r>
      <w:r w:rsidRPr="00757968">
        <w:rPr>
          <w:rFonts w:hint="eastAsia"/>
          <w:color w:val="333333"/>
        </w:rPr>
        <w:t>2019</w:t>
      </w:r>
      <w:r w:rsidRPr="00757968">
        <w:rPr>
          <w:rFonts w:hint="eastAsia"/>
          <w:color w:val="333333"/>
        </w:rPr>
        <w:t>年第</w:t>
      </w:r>
      <w:r w:rsidRPr="00757968">
        <w:rPr>
          <w:rFonts w:hint="eastAsia"/>
          <w:color w:val="333333"/>
        </w:rPr>
        <w:t>39</w:t>
      </w:r>
      <w:r w:rsidRPr="00757968">
        <w:rPr>
          <w:rFonts w:hint="eastAsia"/>
          <w:color w:val="333333"/>
        </w:rPr>
        <w:t>号的基础上，对其中的生活性服务业纳税人自</w:t>
      </w:r>
      <w:r w:rsidRPr="00757968">
        <w:rPr>
          <w:rFonts w:hint="eastAsia"/>
          <w:color w:val="333333"/>
        </w:rPr>
        <w:t>2019</w:t>
      </w:r>
      <w:r w:rsidRPr="00757968">
        <w:rPr>
          <w:rFonts w:hint="eastAsia"/>
          <w:color w:val="333333"/>
        </w:rPr>
        <w:t>年</w:t>
      </w:r>
      <w:r w:rsidRPr="00757968">
        <w:rPr>
          <w:rFonts w:hint="eastAsia"/>
          <w:color w:val="333333"/>
        </w:rPr>
        <w:t>10</w:t>
      </w:r>
      <w:r w:rsidRPr="00757968">
        <w:rPr>
          <w:rFonts w:hint="eastAsia"/>
          <w:color w:val="333333"/>
        </w:rPr>
        <w:t>月</w:t>
      </w:r>
      <w:r w:rsidRPr="00757968">
        <w:rPr>
          <w:rFonts w:hint="eastAsia"/>
          <w:color w:val="333333"/>
        </w:rPr>
        <w:t>1</w:t>
      </w:r>
      <w:r w:rsidRPr="00757968">
        <w:rPr>
          <w:rFonts w:hint="eastAsia"/>
          <w:color w:val="333333"/>
        </w:rPr>
        <w:t>日起，把加计抵减的比例原来的</w:t>
      </w:r>
      <w:r w:rsidRPr="00757968">
        <w:rPr>
          <w:rFonts w:hint="eastAsia"/>
          <w:color w:val="333333"/>
        </w:rPr>
        <w:t>10%</w:t>
      </w:r>
      <w:r w:rsidRPr="00757968">
        <w:rPr>
          <w:rFonts w:hint="eastAsia"/>
          <w:color w:val="333333"/>
        </w:rPr>
        <w:t>提高到</w:t>
      </w:r>
      <w:r w:rsidRPr="00757968">
        <w:rPr>
          <w:rFonts w:hint="eastAsia"/>
          <w:color w:val="333333"/>
        </w:rPr>
        <w:t>15%</w:t>
      </w:r>
      <w:r w:rsidRPr="00757968">
        <w:rPr>
          <w:rFonts w:hint="eastAsia"/>
          <w:color w:val="333333"/>
        </w:rPr>
        <w:t>。对于生活性服务业纳税人适用加计抵减政策，</w:t>
      </w:r>
      <w:r w:rsidRPr="00757968">
        <w:rPr>
          <w:rFonts w:hint="eastAsia"/>
          <w:color w:val="333333"/>
        </w:rPr>
        <w:t>87</w:t>
      </w:r>
      <w:r w:rsidRPr="00757968">
        <w:rPr>
          <w:rFonts w:hint="eastAsia"/>
          <w:color w:val="333333"/>
        </w:rPr>
        <w:t>号公告有不同规定的，按</w:t>
      </w:r>
      <w:r w:rsidRPr="00757968">
        <w:rPr>
          <w:rFonts w:hint="eastAsia"/>
          <w:color w:val="333333"/>
        </w:rPr>
        <w:t>87</w:t>
      </w:r>
      <w:r w:rsidRPr="00757968">
        <w:rPr>
          <w:rFonts w:hint="eastAsia"/>
          <w:color w:val="333333"/>
        </w:rPr>
        <w:t>号公告的规定执行；对于其他有关事项，仍按照</w:t>
      </w:r>
      <w:r w:rsidRPr="00757968">
        <w:rPr>
          <w:rFonts w:hint="eastAsia"/>
          <w:color w:val="333333"/>
        </w:rPr>
        <w:t>39</w:t>
      </w:r>
      <w:r w:rsidRPr="00757968">
        <w:rPr>
          <w:rFonts w:hint="eastAsia"/>
          <w:color w:val="333333"/>
        </w:rPr>
        <w:t>号公告等有关规定执行。</w:t>
      </w:r>
    </w:p>
    <w:p w:rsidR="005307F1" w:rsidRDefault="005307F1" w:rsidP="005307F1">
      <w:pPr>
        <w:spacing w:before="150" w:line="370" w:lineRule="exact"/>
        <w:ind w:firstLineChars="0" w:firstLine="0"/>
        <w:jc w:val="left"/>
        <w:rPr>
          <w:color w:val="333333"/>
        </w:rPr>
      </w:pPr>
    </w:p>
    <w:p w:rsidR="00FF70CC" w:rsidRPr="008C0533" w:rsidRDefault="00FF70CC" w:rsidP="005307F1">
      <w:pPr>
        <w:spacing w:before="150" w:line="370" w:lineRule="exact"/>
        <w:ind w:firstLineChars="0" w:firstLine="0"/>
        <w:jc w:val="left"/>
        <w:rPr>
          <w:color w:val="333333"/>
        </w:rPr>
      </w:pPr>
    </w:p>
    <w:p w:rsidR="00963FDA" w:rsidRPr="00BD5B44" w:rsidRDefault="00623E1C" w:rsidP="00623E1C">
      <w:pPr>
        <w:pStyle w:val="a6"/>
        <w:widowControl/>
        <w:numPr>
          <w:ilvl w:val="0"/>
          <w:numId w:val="2"/>
        </w:numPr>
        <w:shd w:val="clear" w:color="auto" w:fill="FFFFFF"/>
        <w:ind w:firstLineChars="0"/>
        <w:rPr>
          <w:rFonts w:ascii="Times New Roman" w:hAnsi="Times New Roman"/>
          <w:b/>
          <w:sz w:val="24"/>
          <w:szCs w:val="24"/>
        </w:rPr>
      </w:pPr>
      <w:r w:rsidRPr="00623E1C">
        <w:rPr>
          <w:rFonts w:ascii="Times New Roman" w:hAnsi="Times New Roman" w:hint="eastAsia"/>
          <w:b/>
          <w:bCs/>
          <w:color w:val="333333"/>
          <w:sz w:val="24"/>
          <w:szCs w:val="24"/>
        </w:rPr>
        <w:t>增值税发票管理等有关事项</w:t>
      </w:r>
      <w:r>
        <w:rPr>
          <w:rFonts w:ascii="Times New Roman" w:hAnsi="Times New Roman" w:hint="eastAsia"/>
          <w:b/>
          <w:bCs/>
          <w:color w:val="333333"/>
          <w:sz w:val="24"/>
          <w:szCs w:val="24"/>
        </w:rPr>
        <w:t>税务总局再明确</w:t>
      </w:r>
    </w:p>
    <w:p w:rsidR="00963FDA" w:rsidRPr="00623E1C" w:rsidRDefault="00623E1C" w:rsidP="0023689D">
      <w:pPr>
        <w:pStyle w:val="lanse"/>
        <w:shd w:val="clear" w:color="auto" w:fill="FFFFFF"/>
        <w:spacing w:line="400" w:lineRule="exact"/>
        <w:ind w:firstLine="360"/>
        <w:contextualSpacing/>
        <w:rPr>
          <w:rFonts w:ascii="Times New Roman" w:eastAsia="楷体_GB2312" w:hAnsi="Times New Roman" w:cs="Times New Roman"/>
          <w:color w:val="333333"/>
          <w:kern w:val="2"/>
        </w:rPr>
      </w:pPr>
      <w:r w:rsidRPr="00623E1C">
        <w:rPr>
          <w:rFonts w:ascii="Times New Roman" w:eastAsia="楷体_GB2312" w:hAnsi="Times New Roman" w:cs="Times New Roman" w:hint="eastAsia"/>
          <w:color w:val="333333"/>
          <w:kern w:val="2"/>
        </w:rPr>
        <w:t>为进一步优化营商环境，落实有关</w:t>
      </w:r>
      <w:hyperlink r:id="rId11" w:tgtFrame="_blank" w:tooltip="会计百科:税收" w:history="1">
        <w:r w:rsidRPr="00623E1C">
          <w:rPr>
            <w:rFonts w:ascii="Times New Roman" w:eastAsia="楷体_GB2312" w:hAnsi="Times New Roman" w:cs="Times New Roman" w:hint="eastAsia"/>
            <w:color w:val="333333"/>
            <w:kern w:val="2"/>
          </w:rPr>
          <w:t>税收</w:t>
        </w:r>
      </w:hyperlink>
      <w:r w:rsidRPr="00623E1C">
        <w:rPr>
          <w:rFonts w:ascii="Times New Roman" w:eastAsia="楷体_GB2312" w:hAnsi="Times New Roman" w:cs="Times New Roman" w:hint="eastAsia"/>
          <w:color w:val="333333"/>
          <w:kern w:val="2"/>
        </w:rPr>
        <w:t>政策，规范税收秩序，保护</w:t>
      </w:r>
      <w:hyperlink r:id="rId12" w:tgtFrame="_blank" w:tooltip="会计百科:纳税人" w:history="1">
        <w:r w:rsidRPr="00623E1C">
          <w:rPr>
            <w:rFonts w:ascii="Times New Roman" w:eastAsia="楷体_GB2312" w:hAnsi="Times New Roman" w:cs="Times New Roman" w:hint="eastAsia"/>
            <w:color w:val="333333"/>
            <w:kern w:val="2"/>
          </w:rPr>
          <w:t>纳税人</w:t>
        </w:r>
      </w:hyperlink>
      <w:r w:rsidRPr="00623E1C">
        <w:rPr>
          <w:rFonts w:ascii="Times New Roman" w:eastAsia="楷体_GB2312" w:hAnsi="Times New Roman" w:cs="Times New Roman" w:hint="eastAsia"/>
          <w:color w:val="333333"/>
          <w:kern w:val="2"/>
        </w:rPr>
        <w:t>合法权益，日前，国家税务总局发布国家税务总局《关于增值税发票管理等有关事项的公告国家税务总局公告</w:t>
      </w:r>
      <w:r w:rsidRPr="00623E1C">
        <w:rPr>
          <w:rFonts w:ascii="Times New Roman" w:eastAsia="楷体_GB2312" w:hAnsi="Times New Roman" w:cs="Times New Roman" w:hint="eastAsia"/>
          <w:color w:val="333333"/>
          <w:kern w:val="2"/>
        </w:rPr>
        <w:t>2019</w:t>
      </w:r>
      <w:r w:rsidRPr="00623E1C">
        <w:rPr>
          <w:rFonts w:ascii="Times New Roman" w:eastAsia="楷体_GB2312" w:hAnsi="Times New Roman" w:cs="Times New Roman" w:hint="eastAsia"/>
          <w:color w:val="333333"/>
          <w:kern w:val="2"/>
        </w:rPr>
        <w:t>年第</w:t>
      </w:r>
      <w:r w:rsidRPr="00623E1C">
        <w:rPr>
          <w:rFonts w:ascii="Times New Roman" w:eastAsia="楷体_GB2312" w:hAnsi="Times New Roman" w:cs="Times New Roman" w:hint="eastAsia"/>
          <w:color w:val="333333"/>
          <w:kern w:val="2"/>
        </w:rPr>
        <w:t>33</w:t>
      </w:r>
      <w:r w:rsidRPr="00623E1C">
        <w:rPr>
          <w:rFonts w:ascii="Times New Roman" w:eastAsia="楷体_GB2312" w:hAnsi="Times New Roman" w:cs="Times New Roman" w:hint="eastAsia"/>
          <w:color w:val="333333"/>
          <w:kern w:val="2"/>
        </w:rPr>
        <w:t>号》</w:t>
      </w:r>
      <w:r>
        <w:rPr>
          <w:rFonts w:ascii="Times New Roman" w:eastAsia="楷体_GB2312" w:hAnsi="Times New Roman" w:cs="Times New Roman" w:hint="eastAsia"/>
          <w:color w:val="333333"/>
          <w:kern w:val="2"/>
        </w:rPr>
        <w:t>（</w:t>
      </w:r>
      <w:r w:rsidRPr="0023689D">
        <w:rPr>
          <w:rFonts w:ascii="Times New Roman" w:eastAsia="楷体_GB2312" w:hAnsi="Times New Roman" w:cs="Times New Roman" w:hint="eastAsia"/>
          <w:color w:val="333333"/>
          <w:kern w:val="2"/>
        </w:rPr>
        <w:t>国家税务总局公告</w:t>
      </w:r>
      <w:r w:rsidRPr="0023689D">
        <w:rPr>
          <w:rFonts w:ascii="Times New Roman" w:eastAsia="楷体_GB2312" w:hAnsi="Times New Roman" w:cs="Times New Roman" w:hint="eastAsia"/>
          <w:color w:val="333333"/>
          <w:kern w:val="2"/>
        </w:rPr>
        <w:t>2019</w:t>
      </w:r>
      <w:r w:rsidRPr="0023689D">
        <w:rPr>
          <w:rFonts w:ascii="Times New Roman" w:eastAsia="楷体_GB2312" w:hAnsi="Times New Roman" w:cs="Times New Roman" w:hint="eastAsia"/>
          <w:color w:val="333333"/>
          <w:kern w:val="2"/>
        </w:rPr>
        <w:t>年第</w:t>
      </w:r>
      <w:r w:rsidRPr="0023689D">
        <w:rPr>
          <w:rFonts w:ascii="Times New Roman" w:eastAsia="楷体_GB2312" w:hAnsi="Times New Roman" w:cs="Times New Roman" w:hint="eastAsia"/>
          <w:color w:val="333333"/>
          <w:kern w:val="2"/>
        </w:rPr>
        <w:t>34</w:t>
      </w:r>
      <w:r w:rsidRPr="0023689D">
        <w:rPr>
          <w:rFonts w:ascii="Times New Roman" w:eastAsia="楷体_GB2312" w:hAnsi="Times New Roman" w:cs="Times New Roman" w:hint="eastAsia"/>
          <w:color w:val="333333"/>
          <w:kern w:val="2"/>
        </w:rPr>
        <w:t>号</w:t>
      </w:r>
      <w:r>
        <w:rPr>
          <w:rFonts w:ascii="Times New Roman" w:eastAsia="楷体_GB2312" w:hAnsi="Times New Roman" w:cs="Times New Roman" w:hint="eastAsia"/>
          <w:color w:val="333333"/>
          <w:kern w:val="2"/>
        </w:rPr>
        <w:t>），</w:t>
      </w:r>
      <w:r w:rsidR="0023689D">
        <w:rPr>
          <w:rFonts w:ascii="Times New Roman" w:eastAsia="楷体_GB2312" w:hAnsi="Times New Roman" w:cs="Times New Roman" w:hint="eastAsia"/>
          <w:color w:val="333333"/>
          <w:kern w:val="2"/>
        </w:rPr>
        <w:t>公告明确如下</w:t>
      </w:r>
      <w:r w:rsidR="0023689D">
        <w:rPr>
          <w:rFonts w:ascii="Times New Roman" w:eastAsia="楷体_GB2312" w:hAnsi="Times New Roman" w:cs="Times New Roman" w:hint="eastAsia"/>
          <w:color w:val="333333"/>
          <w:kern w:val="2"/>
        </w:rPr>
        <w:t xml:space="preserve">5 </w:t>
      </w:r>
      <w:r w:rsidR="0023689D">
        <w:rPr>
          <w:rFonts w:ascii="Times New Roman" w:eastAsia="楷体_GB2312" w:hAnsi="Times New Roman" w:cs="Times New Roman" w:hint="eastAsia"/>
          <w:color w:val="333333"/>
          <w:kern w:val="2"/>
        </w:rPr>
        <w:t>点：</w:t>
      </w:r>
      <w:r w:rsidR="0023689D">
        <w:rPr>
          <w:rFonts w:ascii="Times New Roman" w:eastAsia="楷体_GB2312" w:hAnsi="Times New Roman" w:cs="Times New Roman" w:hint="eastAsia"/>
          <w:color w:val="333333"/>
          <w:kern w:val="2"/>
        </w:rPr>
        <w:t>1</w:t>
      </w:r>
      <w:r w:rsidR="0023689D">
        <w:rPr>
          <w:rFonts w:ascii="Times New Roman" w:eastAsia="楷体_GB2312" w:hAnsi="Times New Roman" w:cs="Times New Roman" w:hint="eastAsia"/>
          <w:color w:val="333333"/>
          <w:kern w:val="2"/>
        </w:rPr>
        <w:t>、</w:t>
      </w:r>
      <w:r w:rsidR="0023689D" w:rsidRPr="0023689D">
        <w:rPr>
          <w:rFonts w:ascii="Times New Roman" w:eastAsia="楷体_GB2312" w:hAnsi="Times New Roman" w:cs="Times New Roman" w:hint="eastAsia"/>
          <w:color w:val="333333"/>
          <w:kern w:val="2"/>
        </w:rPr>
        <w:t>适用</w:t>
      </w:r>
      <w:r w:rsidR="0023689D" w:rsidRPr="0023689D">
        <w:rPr>
          <w:rFonts w:ascii="Times New Roman" w:eastAsia="楷体_GB2312" w:hAnsi="Times New Roman" w:cs="Times New Roman" w:hint="eastAsia"/>
          <w:color w:val="333333"/>
          <w:kern w:val="2"/>
        </w:rPr>
        <w:t>15%</w:t>
      </w:r>
      <w:r w:rsidR="0023689D" w:rsidRPr="0023689D">
        <w:rPr>
          <w:rFonts w:ascii="Times New Roman" w:eastAsia="楷体_GB2312" w:hAnsi="Times New Roman" w:cs="Times New Roman" w:hint="eastAsia"/>
          <w:color w:val="333333"/>
          <w:kern w:val="2"/>
        </w:rPr>
        <w:t>加计抵减政策纳税人</w:t>
      </w:r>
      <w:r w:rsidR="0023689D">
        <w:rPr>
          <w:rFonts w:ascii="Times New Roman" w:eastAsia="楷体_GB2312" w:hAnsi="Times New Roman" w:cs="Times New Roman" w:hint="eastAsia"/>
          <w:color w:val="333333"/>
          <w:kern w:val="2"/>
        </w:rPr>
        <w:t>应</w:t>
      </w:r>
      <w:r w:rsidR="0023689D" w:rsidRPr="0023689D">
        <w:rPr>
          <w:rFonts w:ascii="Times New Roman" w:eastAsia="楷体_GB2312" w:hAnsi="Times New Roman" w:cs="Times New Roman" w:hint="eastAsia"/>
          <w:color w:val="333333"/>
          <w:kern w:val="2"/>
        </w:rPr>
        <w:t>提交的填报资料</w:t>
      </w:r>
      <w:r w:rsidR="0023689D">
        <w:rPr>
          <w:rFonts w:ascii="Times New Roman" w:eastAsia="楷体_GB2312" w:hAnsi="Times New Roman" w:cs="Times New Roman" w:hint="eastAsia"/>
          <w:color w:val="333333"/>
          <w:kern w:val="2"/>
        </w:rPr>
        <w:t>是什么；</w:t>
      </w:r>
      <w:r w:rsidR="0023689D">
        <w:rPr>
          <w:rFonts w:ascii="Times New Roman" w:eastAsia="楷体_GB2312" w:hAnsi="Times New Roman" w:cs="Times New Roman" w:hint="eastAsia"/>
          <w:color w:val="333333"/>
          <w:kern w:val="2"/>
        </w:rPr>
        <w:t>2</w:t>
      </w:r>
      <w:r w:rsidR="0023689D">
        <w:rPr>
          <w:rFonts w:ascii="Times New Roman" w:eastAsia="楷体_GB2312" w:hAnsi="Times New Roman" w:cs="Times New Roman" w:hint="eastAsia"/>
          <w:color w:val="333333"/>
          <w:kern w:val="2"/>
        </w:rPr>
        <w:t>、</w:t>
      </w:r>
      <w:r w:rsidR="0023689D" w:rsidRPr="0023689D">
        <w:rPr>
          <w:rFonts w:ascii="Times New Roman" w:eastAsia="楷体_GB2312" w:hAnsi="Times New Roman" w:cs="Times New Roman" w:hint="eastAsia"/>
          <w:color w:val="333333"/>
          <w:kern w:val="2"/>
        </w:rPr>
        <w:t>通过选择确认平台查询到的海关缴款书信息与实际情况不一致或未查询到对应信息的，税务机关提供了哪些方式让纳税人上传海关缴款书信息</w:t>
      </w:r>
      <w:r w:rsidR="0023689D">
        <w:rPr>
          <w:rFonts w:ascii="Times New Roman" w:eastAsia="楷体_GB2312" w:hAnsi="Times New Roman" w:cs="Times New Roman" w:hint="eastAsia"/>
          <w:color w:val="333333"/>
          <w:kern w:val="2"/>
        </w:rPr>
        <w:t>；</w:t>
      </w:r>
      <w:r w:rsidR="0023689D">
        <w:rPr>
          <w:rFonts w:ascii="Times New Roman" w:eastAsia="楷体_GB2312" w:hAnsi="Times New Roman" w:cs="Times New Roman" w:hint="eastAsia"/>
          <w:color w:val="333333"/>
          <w:kern w:val="2"/>
        </w:rPr>
        <w:t>3</w:t>
      </w:r>
      <w:r w:rsidR="0023689D">
        <w:rPr>
          <w:rFonts w:ascii="Times New Roman" w:eastAsia="楷体_GB2312" w:hAnsi="Times New Roman" w:cs="Times New Roman" w:hint="eastAsia"/>
          <w:color w:val="333333"/>
          <w:kern w:val="2"/>
        </w:rPr>
        <w:t>、</w:t>
      </w:r>
      <w:r w:rsidR="0023689D" w:rsidRPr="0023689D">
        <w:rPr>
          <w:rFonts w:ascii="Times New Roman" w:eastAsia="楷体_GB2312" w:hAnsi="Times New Roman" w:cs="Times New Roman" w:hint="eastAsia"/>
          <w:color w:val="333333"/>
          <w:kern w:val="2"/>
        </w:rPr>
        <w:t>对于稽核比对异常的海关缴款书，是否还有申请数据修改或者核对的时间限制</w:t>
      </w:r>
      <w:r w:rsidR="0023689D">
        <w:rPr>
          <w:rFonts w:ascii="Times New Roman" w:eastAsia="楷体_GB2312" w:hAnsi="Times New Roman" w:cs="Times New Roman" w:hint="eastAsia"/>
          <w:color w:val="333333"/>
          <w:kern w:val="2"/>
        </w:rPr>
        <w:t>；</w:t>
      </w:r>
      <w:r w:rsidR="0023689D">
        <w:rPr>
          <w:rFonts w:ascii="Times New Roman" w:eastAsia="楷体_GB2312" w:hAnsi="Times New Roman" w:cs="Times New Roman" w:hint="eastAsia"/>
          <w:color w:val="333333"/>
          <w:kern w:val="2"/>
        </w:rPr>
        <w:t>4</w:t>
      </w:r>
      <w:r w:rsidR="0023689D">
        <w:rPr>
          <w:rFonts w:ascii="Times New Roman" w:eastAsia="楷体_GB2312" w:hAnsi="Times New Roman" w:cs="Times New Roman" w:hint="eastAsia"/>
          <w:color w:val="333333"/>
          <w:kern w:val="2"/>
        </w:rPr>
        <w:t>、</w:t>
      </w:r>
      <w:r w:rsidR="0023689D" w:rsidRPr="0023689D">
        <w:rPr>
          <w:rFonts w:ascii="Times New Roman" w:eastAsia="楷体_GB2312" w:hAnsi="Times New Roman" w:cs="Times New Roman" w:hint="eastAsia"/>
          <w:color w:val="333333"/>
          <w:kern w:val="2"/>
        </w:rPr>
        <w:t>小规模纳税人自行开具增值税专用发票有什么注意事项</w:t>
      </w:r>
      <w:r w:rsidR="0023689D">
        <w:rPr>
          <w:rFonts w:ascii="Times New Roman" w:eastAsia="楷体_GB2312" w:hAnsi="Times New Roman" w:cs="Times New Roman" w:hint="eastAsia"/>
          <w:color w:val="333333"/>
          <w:kern w:val="2"/>
        </w:rPr>
        <w:t>；</w:t>
      </w:r>
      <w:r w:rsidR="0023689D" w:rsidRPr="0023689D">
        <w:rPr>
          <w:rFonts w:ascii="Times New Roman" w:eastAsia="楷体_GB2312" w:hAnsi="Times New Roman" w:cs="Times New Roman" w:hint="eastAsia"/>
          <w:color w:val="333333"/>
          <w:kern w:val="2"/>
        </w:rPr>
        <w:t>对于稽核比对异常的海关缴款书，是否还有申请数据修改或者核对的时间限制</w:t>
      </w:r>
      <w:r w:rsidR="0023689D">
        <w:rPr>
          <w:rFonts w:ascii="Times New Roman" w:eastAsia="楷体_GB2312" w:hAnsi="Times New Roman" w:cs="Times New Roman" w:hint="eastAsia"/>
          <w:color w:val="333333"/>
          <w:kern w:val="2"/>
        </w:rPr>
        <w:t>。</w:t>
      </w:r>
      <w:r w:rsidR="0023689D">
        <w:rPr>
          <w:rFonts w:ascii="Times New Roman" w:eastAsia="楷体_GB2312" w:hAnsi="Times New Roman" w:cs="Times New Roman" w:hint="eastAsia"/>
          <w:color w:val="333333"/>
          <w:kern w:val="2"/>
        </w:rPr>
        <w:t>5</w:t>
      </w:r>
      <w:r w:rsidR="0023689D">
        <w:rPr>
          <w:rFonts w:ascii="Times New Roman" w:eastAsia="楷体_GB2312" w:hAnsi="Times New Roman" w:cs="Times New Roman" w:hint="eastAsia"/>
          <w:color w:val="333333"/>
          <w:kern w:val="2"/>
        </w:rPr>
        <w:t>、</w:t>
      </w:r>
      <w:hyperlink r:id="rId13" w:tgtFrame="_blank" w:tooltip="会计百科:小规模纳税人" w:history="1">
        <w:r w:rsidR="0023689D" w:rsidRPr="0023689D">
          <w:rPr>
            <w:rFonts w:ascii="Times New Roman" w:eastAsia="楷体_GB2312" w:hAnsi="Times New Roman" w:cs="Times New Roman" w:hint="eastAsia"/>
            <w:color w:val="333333"/>
            <w:kern w:val="2"/>
          </w:rPr>
          <w:t>小规模纳税人</w:t>
        </w:r>
      </w:hyperlink>
      <w:r w:rsidR="0023689D" w:rsidRPr="0023689D">
        <w:rPr>
          <w:rFonts w:ascii="Times New Roman" w:eastAsia="楷体_GB2312" w:hAnsi="Times New Roman" w:cs="Times New Roman" w:hint="eastAsia"/>
          <w:color w:val="333333"/>
          <w:kern w:val="2"/>
        </w:rPr>
        <w:t>自行开具增值税专用发票有什么注意事项</w:t>
      </w:r>
      <w:r w:rsidR="0061653E">
        <w:rPr>
          <w:rFonts w:ascii="Times New Roman" w:eastAsia="楷体_GB2312" w:hAnsi="Times New Roman" w:cs="Times New Roman" w:hint="eastAsia"/>
          <w:color w:val="333333"/>
          <w:kern w:val="2"/>
        </w:rPr>
        <w:t>。</w:t>
      </w:r>
    </w:p>
    <w:p w:rsidR="00532237" w:rsidRPr="00623E1C" w:rsidRDefault="00532237" w:rsidP="0023689D">
      <w:pPr>
        <w:spacing w:before="150"/>
        <w:ind w:firstLineChars="0" w:firstLine="0"/>
        <w:jc w:val="left"/>
        <w:rPr>
          <w:color w:val="333333"/>
        </w:rPr>
      </w:pPr>
    </w:p>
    <w:p w:rsidR="000225FE" w:rsidRDefault="000225FE" w:rsidP="00D830A3">
      <w:pPr>
        <w:spacing w:before="150" w:line="370" w:lineRule="exact"/>
        <w:ind w:firstLineChars="0" w:firstLine="0"/>
        <w:jc w:val="left"/>
        <w:rPr>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791C84" w:rsidRDefault="00791C84" w:rsidP="00675A52">
      <w:pPr>
        <w:ind w:firstLineChars="0" w:firstLine="0"/>
        <w:rPr>
          <w:rFonts w:ascii="华文行楷" w:eastAsia="华文行楷" w:hAnsi="黑体"/>
          <w:b/>
          <w:kern w:val="0"/>
          <w:sz w:val="36"/>
          <w:szCs w:val="32"/>
          <w:bdr w:val="single" w:sz="4" w:space="0" w:color="auto"/>
        </w:rPr>
      </w:pPr>
    </w:p>
    <w:p w:rsidR="00D27E11" w:rsidRPr="00B463FB" w:rsidRDefault="00D27E11" w:rsidP="00B463FB">
      <w:pPr>
        <w:pStyle w:val="1"/>
      </w:pPr>
      <w:bookmarkStart w:id="4" w:name="_Toc22539693"/>
      <w:r w:rsidRPr="00B463FB">
        <w:rPr>
          <w:rFonts w:hint="eastAsia"/>
        </w:rPr>
        <w:t>国家税务总局</w:t>
      </w:r>
      <w:bookmarkEnd w:id="4"/>
    </w:p>
    <w:p w:rsidR="00D27E11" w:rsidRPr="00B463FB" w:rsidRDefault="00D27E11" w:rsidP="00B463FB">
      <w:pPr>
        <w:pStyle w:val="1"/>
        <w:numPr>
          <w:ilvl w:val="0"/>
          <w:numId w:val="0"/>
        </w:numPr>
      </w:pPr>
      <w:bookmarkStart w:id="5" w:name="_Toc22539694"/>
      <w:r w:rsidRPr="00B463FB">
        <w:rPr>
          <w:rFonts w:hint="eastAsia"/>
        </w:rPr>
        <w:t>关于增值税发票管理等有关事项的公告</w:t>
      </w:r>
      <w:bookmarkEnd w:id="5"/>
    </w:p>
    <w:p w:rsidR="00D27E11" w:rsidRPr="00B463FB" w:rsidRDefault="00D27E11" w:rsidP="00B463FB">
      <w:pPr>
        <w:pStyle w:val="2"/>
        <w:spacing w:before="326" w:after="163"/>
        <w:rPr>
          <w:szCs w:val="21"/>
          <w:shd w:val="clear" w:color="auto" w:fill="FFFFFF"/>
        </w:rPr>
      </w:pPr>
      <w:bookmarkStart w:id="6" w:name="_Toc22539695"/>
      <w:r w:rsidRPr="00B463FB">
        <w:rPr>
          <w:rFonts w:hint="eastAsia"/>
          <w:szCs w:val="21"/>
          <w:shd w:val="clear" w:color="auto" w:fill="FFFFFF"/>
        </w:rPr>
        <w:t>国家税务总局公告</w:t>
      </w:r>
      <w:r w:rsidRPr="00B463FB">
        <w:rPr>
          <w:rFonts w:hint="eastAsia"/>
          <w:szCs w:val="21"/>
          <w:shd w:val="clear" w:color="auto" w:fill="FFFFFF"/>
        </w:rPr>
        <w:t>2019</w:t>
      </w:r>
      <w:r w:rsidRPr="00B463FB">
        <w:rPr>
          <w:rFonts w:hint="eastAsia"/>
          <w:szCs w:val="21"/>
          <w:shd w:val="clear" w:color="auto" w:fill="FFFFFF"/>
        </w:rPr>
        <w:t>年第</w:t>
      </w:r>
      <w:r w:rsidRPr="00B463FB">
        <w:rPr>
          <w:rFonts w:hint="eastAsia"/>
          <w:szCs w:val="21"/>
          <w:shd w:val="clear" w:color="auto" w:fill="FFFFFF"/>
        </w:rPr>
        <w:t>33</w:t>
      </w:r>
      <w:r w:rsidRPr="00B463FB">
        <w:rPr>
          <w:rFonts w:hint="eastAsia"/>
          <w:szCs w:val="21"/>
          <w:shd w:val="clear" w:color="auto" w:fill="FFFFFF"/>
        </w:rPr>
        <w:t>号</w:t>
      </w:r>
      <w:r w:rsidRPr="00B463FB">
        <w:rPr>
          <w:rFonts w:hint="eastAsia"/>
          <w:szCs w:val="21"/>
          <w:shd w:val="clear" w:color="auto" w:fill="FFFFFF"/>
        </w:rPr>
        <w:t xml:space="preserve">   2019-10-9</w:t>
      </w:r>
      <w:bookmarkEnd w:id="6"/>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现将增值税发票管理等有关事项公告如下：</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一、符合《财政部</w:t>
      </w:r>
      <w:r w:rsidRPr="003E1807">
        <w:rPr>
          <w:rFonts w:ascii="楷体_GB2312" w:eastAsia="MS Gothic" w:hAnsi="MS Gothic" w:cs="MS Gothic" w:hint="eastAsia"/>
          <w:color w:val="000000" w:themeColor="text1"/>
        </w:rPr>
        <w:t> </w:t>
      </w:r>
      <w:r w:rsidRPr="003E1807">
        <w:rPr>
          <w:rFonts w:ascii="楷体_GB2312" w:eastAsia="楷体_GB2312" w:hAnsi="微软雅黑" w:hint="eastAsia"/>
          <w:color w:val="000000" w:themeColor="text1"/>
        </w:rPr>
        <w:t>税务总局关于明确生活性服务业增值税加计抵减政策的公告》（财政部</w:t>
      </w:r>
      <w:r w:rsidRPr="003E1807">
        <w:rPr>
          <w:rFonts w:ascii="楷体_GB2312" w:eastAsia="MS Gothic" w:hAnsi="MS Gothic" w:cs="MS Gothic" w:hint="eastAsia"/>
          <w:color w:val="000000" w:themeColor="text1"/>
        </w:rPr>
        <w:t> </w:t>
      </w:r>
      <w:r w:rsidRPr="003E1807">
        <w:rPr>
          <w:rFonts w:ascii="楷体_GB2312" w:eastAsia="楷体_GB2312" w:hAnsi="微软雅黑" w:hint="eastAsia"/>
          <w:color w:val="000000" w:themeColor="text1"/>
        </w:rPr>
        <w:t>税务总局公告2019年第87号）规定的生活性服务业纳税人，应在年度首次确认适用15%加计抵减政策时，通过电子税务局（或前往办税服务厅）提交《适用15%加计抵减政策的声明》（见附件）。</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二、增值税一般纳税人取得海关进口增值税专用缴款书（以下简称“海关缴款书”）后如需申报抵扣或出口退税，按以下方式处理：</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一）增值税一般纳税人取得仅注明一个缴款单位信息的海关缴款书，应当登录本省（区、市）增值税发票选择确认平台（以下简称“选择确认平台”）查询、选择用于申报抵扣或出口退税的海关缴款书信息。通过选择确认平台查询到的海关缴款书信息与实际情况不一致或未查询到对应信息的，应当上传海关缴款书信息，经系统稽核比对相符后，纳税人登录选择确认平台查询、选择用于申报抵扣或出口退税的海关缴款书信息。</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（二）增值税一般纳税人取得注明两个缴款单位信息的海关缴款书，应当上传海关缴款书信息，经系统稽核比对相符后，纳税人登录选择确认平台查询、选择用于申报抵扣或出口退税的海关缴款书信息。</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三、稽核比对结果为不符、缺联、重号、滞留的异常海关缴款书按以下方式处理：</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（一）对于稽核比对结果为不符、</w:t>
      </w:r>
      <w:proofErr w:type="gramStart"/>
      <w:r w:rsidRPr="003E1807">
        <w:rPr>
          <w:rFonts w:ascii="楷体_GB2312" w:eastAsia="楷体_GB2312" w:hAnsi="微软雅黑" w:hint="eastAsia"/>
          <w:color w:val="000000" w:themeColor="text1"/>
        </w:rPr>
        <w:t>缺联的</w:t>
      </w:r>
      <w:proofErr w:type="gramEnd"/>
      <w:r w:rsidRPr="003E1807">
        <w:rPr>
          <w:rFonts w:ascii="楷体_GB2312" w:eastAsia="楷体_GB2312" w:hAnsi="微软雅黑" w:hint="eastAsia"/>
          <w:color w:val="000000" w:themeColor="text1"/>
        </w:rPr>
        <w:t>海关缴款书，纳税人应当持海关缴款书原件向主管税务机关申请数据修改或核对。属于纳税人数据采集错误的，数据修改后再次进行稽核比对；不属于数据采集错误的，纳税人可向主管税务机关申请数据核对，主管税务机关会同海关进行核查。经核查，海关缴款书票面信息与纳税人实际进口货</w:t>
      </w:r>
      <w:proofErr w:type="gramStart"/>
      <w:r w:rsidRPr="003E1807">
        <w:rPr>
          <w:rFonts w:ascii="楷体_GB2312" w:eastAsia="楷体_GB2312" w:hAnsi="微软雅黑" w:hint="eastAsia"/>
          <w:color w:val="000000" w:themeColor="text1"/>
        </w:rPr>
        <w:t>物业务</w:t>
      </w:r>
      <w:proofErr w:type="gramEnd"/>
      <w:r w:rsidRPr="003E1807">
        <w:rPr>
          <w:rFonts w:ascii="楷体_GB2312" w:eastAsia="楷体_GB2312" w:hAnsi="微软雅黑" w:hint="eastAsia"/>
          <w:color w:val="000000" w:themeColor="text1"/>
        </w:rPr>
        <w:t>一致的，纳税人登录选择确认平台查询、选择用于申报抵扣或出口退税的海关缴款书信息。</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lastRenderedPageBreak/>
        <w:t>（二）对于稽核比对结果为重号的海关缴款书，纳税人可向主管税务机关申请核查。经核查，海关缴款书票面信息与纳税人实际进口货</w:t>
      </w:r>
      <w:proofErr w:type="gramStart"/>
      <w:r w:rsidRPr="003E1807">
        <w:rPr>
          <w:rFonts w:ascii="楷体_GB2312" w:eastAsia="楷体_GB2312" w:hAnsi="微软雅黑" w:hint="eastAsia"/>
          <w:color w:val="000000" w:themeColor="text1"/>
        </w:rPr>
        <w:t>物业务</w:t>
      </w:r>
      <w:proofErr w:type="gramEnd"/>
      <w:r w:rsidRPr="003E1807">
        <w:rPr>
          <w:rFonts w:ascii="楷体_GB2312" w:eastAsia="楷体_GB2312" w:hAnsi="微软雅黑" w:hint="eastAsia"/>
          <w:color w:val="000000" w:themeColor="text1"/>
        </w:rPr>
        <w:t>一致的，纳税人登录选择确认平台查询、选择用于申报抵扣或出口退税的海关缴款书信息。</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（三）对于稽核比对结果为滞留的海关缴款书，可继续参与稽核比对，纳税人不需申请数据核对。</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四、增值税一般纳税人取得的2017年7月1日及以后开具的海关缴款书，应当自开具之日起360日内通过选择确认平台进行选择确认或申请稽核比对。</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五、增值税小规模纳税人（其他个人除外）发生增值税应税行为，需要开具增值税专用发票的，可以自愿使用增值税发票管理系统自行开具。选择自行开具增值税专用发票的小规模纳税人，税务机关不再为其代开增值税专用发票。</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增值税小规模纳税人应当就开具增值税专用发票的销售额计算增值税应纳税额，并在规定的纳税申报期内向主管税务机关申报缴纳。在填写增值税纳税申报表时，应当将当期开具增值税专用发票的销售额，按照3%和5%的征收率，分别填写在《增值税纳税申报表》（小规模纳税人适用）第2栏和第5栏“税务机关代开的增值税专用发票不含税销售额”的“本期数”相应栏次中。</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六、本公告第一条自2019年10月1日起施行，本公告第二条至第五条自2020年2月1日起施行。《国家税务总局</w:t>
      </w:r>
      <w:r w:rsidRPr="003E1807">
        <w:rPr>
          <w:rFonts w:ascii="楷体_GB2312" w:eastAsia="MS Gothic" w:hAnsi="MS Gothic" w:cs="MS Gothic" w:hint="eastAsia"/>
          <w:color w:val="000000" w:themeColor="text1"/>
        </w:rPr>
        <w:t> </w:t>
      </w:r>
      <w:r w:rsidRPr="003E1807">
        <w:rPr>
          <w:rFonts w:ascii="楷体_GB2312" w:eastAsia="楷体_GB2312" w:hAnsi="微软雅黑" w:hint="eastAsia"/>
          <w:color w:val="000000" w:themeColor="text1"/>
        </w:rPr>
        <w:t>海关总署关于实行海关进口增值税专用缴款书“先比对后抵扣”管理办法有关问题的公告》（国家税务总局</w:t>
      </w:r>
      <w:r w:rsidRPr="003E1807">
        <w:rPr>
          <w:rFonts w:ascii="楷体_GB2312" w:eastAsia="MS Gothic" w:hAnsi="MS Gothic" w:cs="MS Gothic" w:hint="eastAsia"/>
          <w:color w:val="000000" w:themeColor="text1"/>
        </w:rPr>
        <w:t> </w:t>
      </w:r>
      <w:r w:rsidRPr="003E1807">
        <w:rPr>
          <w:rFonts w:ascii="楷体_GB2312" w:eastAsia="楷体_GB2312" w:hAnsi="微软雅黑" w:hint="eastAsia"/>
          <w:color w:val="000000" w:themeColor="text1"/>
        </w:rPr>
        <w:t>海关总署公告2013年第31号）第二条和第六条、《国家税务总局关于扩大小规模纳税人自行开具增值税专用发票试点范围等事项的公告》（国家税务总局公告2019年第8号）第一条自2020年2月1日起废止。</w:t>
      </w:r>
    </w:p>
    <w:p w:rsidR="00D27E11"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r w:rsidRPr="003E1807">
        <w:rPr>
          <w:rFonts w:ascii="楷体_GB2312" w:eastAsia="楷体_GB2312" w:hAnsi="微软雅黑" w:hint="eastAsia"/>
          <w:color w:val="000000" w:themeColor="text1"/>
        </w:rPr>
        <w:t>特此公告。</w:t>
      </w:r>
    </w:p>
    <w:p w:rsidR="003E1807" w:rsidRPr="003E1807" w:rsidRDefault="003E1807" w:rsidP="003E1807">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000000" w:themeColor="text1"/>
        </w:rPr>
      </w:pPr>
    </w:p>
    <w:p w:rsidR="00D27E11" w:rsidRPr="00B463FB" w:rsidRDefault="00D27E11" w:rsidP="00B463FB">
      <w:pPr>
        <w:pStyle w:val="1"/>
      </w:pPr>
      <w:bookmarkStart w:id="7" w:name="_Toc22539696"/>
      <w:r w:rsidRPr="00B463FB">
        <w:rPr>
          <w:rFonts w:hint="eastAsia"/>
        </w:rPr>
        <w:t>财政部</w:t>
      </w:r>
      <w:r w:rsidRPr="00B463FB">
        <w:rPr>
          <w:rFonts w:hint="eastAsia"/>
        </w:rPr>
        <w:t xml:space="preserve"> </w:t>
      </w:r>
      <w:r w:rsidRPr="00B463FB">
        <w:rPr>
          <w:rFonts w:hint="eastAsia"/>
        </w:rPr>
        <w:t>税务总局</w:t>
      </w:r>
      <w:bookmarkEnd w:id="7"/>
    </w:p>
    <w:p w:rsidR="00D27E11" w:rsidRPr="00B463FB" w:rsidRDefault="00D27E11" w:rsidP="00B463FB">
      <w:pPr>
        <w:pStyle w:val="1"/>
        <w:numPr>
          <w:ilvl w:val="0"/>
          <w:numId w:val="0"/>
        </w:numPr>
      </w:pPr>
      <w:bookmarkStart w:id="8" w:name="_Toc22539697"/>
      <w:r w:rsidRPr="00B463FB">
        <w:rPr>
          <w:rFonts w:hint="eastAsia"/>
        </w:rPr>
        <w:t>关于明确生活性服务业增值税加计抵减政策的公告</w:t>
      </w:r>
      <w:bookmarkEnd w:id="8"/>
    </w:p>
    <w:p w:rsidR="00D27E11" w:rsidRPr="00B463FB" w:rsidRDefault="00D27E11" w:rsidP="00B463FB">
      <w:pPr>
        <w:pStyle w:val="2"/>
        <w:spacing w:before="326" w:after="163"/>
        <w:rPr>
          <w:szCs w:val="21"/>
          <w:shd w:val="clear" w:color="auto" w:fill="FFFFFF"/>
        </w:rPr>
      </w:pPr>
      <w:bookmarkStart w:id="9" w:name="_Toc22539698"/>
      <w:r w:rsidRPr="00B463FB">
        <w:rPr>
          <w:rFonts w:hint="eastAsia"/>
          <w:szCs w:val="21"/>
          <w:shd w:val="clear" w:color="auto" w:fill="FFFFFF"/>
        </w:rPr>
        <w:t>财政部</w:t>
      </w:r>
      <w:r w:rsidRPr="00B463FB">
        <w:rPr>
          <w:rFonts w:hint="eastAsia"/>
          <w:szCs w:val="21"/>
          <w:shd w:val="clear" w:color="auto" w:fill="FFFFFF"/>
        </w:rPr>
        <w:t xml:space="preserve"> </w:t>
      </w:r>
      <w:r w:rsidRPr="00B463FB">
        <w:rPr>
          <w:rFonts w:hint="eastAsia"/>
          <w:szCs w:val="21"/>
          <w:shd w:val="clear" w:color="auto" w:fill="FFFFFF"/>
        </w:rPr>
        <w:t>税务总局公告</w:t>
      </w:r>
      <w:r w:rsidRPr="00B463FB">
        <w:rPr>
          <w:rFonts w:hint="eastAsia"/>
          <w:szCs w:val="21"/>
          <w:shd w:val="clear" w:color="auto" w:fill="FFFFFF"/>
        </w:rPr>
        <w:t>2019</w:t>
      </w:r>
      <w:r w:rsidRPr="00B463FB">
        <w:rPr>
          <w:rFonts w:hint="eastAsia"/>
          <w:szCs w:val="21"/>
          <w:shd w:val="clear" w:color="auto" w:fill="FFFFFF"/>
        </w:rPr>
        <w:t>年第</w:t>
      </w:r>
      <w:r w:rsidRPr="00B463FB">
        <w:rPr>
          <w:rFonts w:hint="eastAsia"/>
          <w:szCs w:val="21"/>
          <w:shd w:val="clear" w:color="auto" w:fill="FFFFFF"/>
        </w:rPr>
        <w:t>87</w:t>
      </w:r>
      <w:r w:rsidRPr="00B463FB">
        <w:rPr>
          <w:rFonts w:hint="eastAsia"/>
          <w:szCs w:val="21"/>
          <w:shd w:val="clear" w:color="auto" w:fill="FFFFFF"/>
        </w:rPr>
        <w:t>号</w:t>
      </w:r>
      <w:r w:rsidRPr="00B463FB">
        <w:rPr>
          <w:rFonts w:hint="eastAsia"/>
          <w:szCs w:val="21"/>
          <w:shd w:val="clear" w:color="auto" w:fill="FFFFFF"/>
        </w:rPr>
        <w:t xml:space="preserve">   2019-09-30</w:t>
      </w:r>
      <w:bookmarkEnd w:id="9"/>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现就生活性服务业增值税加计抵减有关政策公告如下：</w:t>
      </w:r>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一、2019年10月1日至2021年12月31日，允许生活性服务业纳税人按照当期可抵扣进项税额加计15%，抵减应纳税额（以下称加计抵减15%政策）。</w:t>
      </w:r>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lastRenderedPageBreak/>
        <w:t>二、本公告所称生活性服务业纳税人，是指提供生活服务取得的销售额占全部销售额的比重超过50%的纳税人。生活服务的具体范围按照《销售服务、无形资产、不动产注释》（财税〔2016〕36号印发）执行。</w:t>
      </w:r>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2019年9月30日前设立的纳税人，自2018年10月至2019年9月期间的销售额（经营期不满12个月的，按照实际经营期的销售额）符合上述规定条件的，自2019年10月1日起适用加计抵减15%政策。</w:t>
      </w:r>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2019年10月1日后设立的纳税人，自设立之日起3个月的销售额符合上述规定条件的，自登记为一般纳税人之日起适用加计抵减15%政策。</w:t>
      </w:r>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纳税人确定适用加计抵减15%政策后，当年内不再调整，以后年度是否适用，根据上年度销售额计算确定。</w:t>
      </w:r>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三、生活性服务业纳税人应按照当期可抵扣进项税额的15%计提当期加计抵减额。按照现行规定不得从销项税额中抵扣的进项税额，</w:t>
      </w:r>
      <w:proofErr w:type="gramStart"/>
      <w:r w:rsidRPr="00D27E11">
        <w:rPr>
          <w:rFonts w:ascii="楷体_GB2312" w:hAnsi="微软雅黑" w:cs="宋体" w:hint="eastAsia"/>
          <w:color w:val="000000" w:themeColor="text1"/>
          <w:kern w:val="0"/>
        </w:rPr>
        <w:t>不</w:t>
      </w:r>
      <w:proofErr w:type="gramEnd"/>
      <w:r w:rsidRPr="00D27E11">
        <w:rPr>
          <w:rFonts w:ascii="楷体_GB2312" w:hAnsi="微软雅黑" w:cs="宋体" w:hint="eastAsia"/>
          <w:color w:val="000000" w:themeColor="text1"/>
          <w:kern w:val="0"/>
        </w:rPr>
        <w:t>得计提加计抵减额；已按照15%计提加计抵减额的进项税额，按规定作进项税额转出的，应在进项税额转出当期，相应调减加计抵减额。计算公式如下：</w:t>
      </w:r>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当期计提加计抵减额=当期可抵扣进项税额×15%</w:t>
      </w:r>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当期可抵减加计抵减额=上期末加计抵减额余额+当期计提加计抵减额-当期调减加计抵减额</w:t>
      </w:r>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海关总署公告2019年第39号）等有关规定执行。</w:t>
      </w:r>
      <w:r w:rsidRPr="00D27E11">
        <w:rPr>
          <w:rFonts w:ascii="楷体_GB2312" w:eastAsia="MS Gothic" w:hAnsi="MS Gothic" w:cs="MS Gothic" w:hint="eastAsia"/>
          <w:color w:val="000000" w:themeColor="text1"/>
          <w:kern w:val="0"/>
        </w:rPr>
        <w:t> </w:t>
      </w:r>
      <w:r w:rsidRPr="00D27E11">
        <w:rPr>
          <w:rFonts w:ascii="楷体_GB2312" w:hAnsi="微软雅黑" w:cs="宋体" w:hint="eastAsia"/>
          <w:color w:val="000000" w:themeColor="text1"/>
          <w:kern w:val="0"/>
        </w:rPr>
        <w:t>税务总局</w:t>
      </w:r>
      <w:r w:rsidRPr="00D27E11">
        <w:rPr>
          <w:rFonts w:ascii="楷体_GB2312" w:eastAsia="MS Gothic" w:hAnsi="MS Gothic" w:cs="MS Gothic" w:hint="eastAsia"/>
          <w:color w:val="000000" w:themeColor="text1"/>
          <w:kern w:val="0"/>
        </w:rPr>
        <w:t> </w:t>
      </w:r>
      <w:r w:rsidRPr="00D27E11">
        <w:rPr>
          <w:rFonts w:ascii="楷体_GB2312" w:hAnsi="微软雅黑" w:cs="宋体" w:hint="eastAsia"/>
          <w:color w:val="000000" w:themeColor="text1"/>
          <w:kern w:val="0"/>
        </w:rPr>
        <w:t>四、纳税人适用加计抵减政策的其他有关事项，按照《关于深化增值税改革有关政策的公告》（财政部</w:t>
      </w:r>
    </w:p>
    <w:p w:rsid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特此公告。</w:t>
      </w:r>
    </w:p>
    <w:p w:rsidR="00B463FB" w:rsidRDefault="00B463FB" w:rsidP="00B463FB">
      <w:pPr>
        <w:widowControl/>
        <w:shd w:val="clear" w:color="auto" w:fill="FFFFFF"/>
        <w:ind w:firstLine="480"/>
        <w:rPr>
          <w:rFonts w:ascii="楷体_GB2312" w:hAnsi="微软雅黑" w:cs="宋体"/>
          <w:color w:val="000000" w:themeColor="text1"/>
          <w:kern w:val="0"/>
        </w:rPr>
      </w:pPr>
    </w:p>
    <w:p w:rsidR="00D27E11" w:rsidRPr="00B463FB" w:rsidRDefault="00D27E11" w:rsidP="00B463FB">
      <w:pPr>
        <w:pStyle w:val="1"/>
      </w:pPr>
      <w:bookmarkStart w:id="10" w:name="_Toc22539699"/>
      <w:r w:rsidRPr="00B463FB">
        <w:rPr>
          <w:rFonts w:hint="eastAsia"/>
        </w:rPr>
        <w:t>国务院</w:t>
      </w:r>
      <w:bookmarkEnd w:id="10"/>
    </w:p>
    <w:p w:rsidR="00D27E11" w:rsidRPr="00B463FB" w:rsidRDefault="00D27E11" w:rsidP="00B463FB">
      <w:pPr>
        <w:pStyle w:val="1"/>
        <w:numPr>
          <w:ilvl w:val="0"/>
          <w:numId w:val="0"/>
        </w:numPr>
      </w:pPr>
      <w:bookmarkStart w:id="11" w:name="_Toc22539700"/>
      <w:r w:rsidRPr="00B463FB">
        <w:rPr>
          <w:rFonts w:hint="eastAsia"/>
        </w:rPr>
        <w:t>关于印发实施更大规模减税降费后调整中央与地方收入划分改革推进方案的通知</w:t>
      </w:r>
      <w:bookmarkEnd w:id="11"/>
    </w:p>
    <w:p w:rsidR="00D27E11" w:rsidRDefault="00D27E11" w:rsidP="00B463FB">
      <w:pPr>
        <w:pStyle w:val="2"/>
        <w:spacing w:before="326" w:after="163"/>
        <w:rPr>
          <w:shd w:val="clear" w:color="auto" w:fill="FFFFFF"/>
        </w:rPr>
      </w:pPr>
      <w:bookmarkStart w:id="12" w:name="_Toc22539701"/>
      <w:r w:rsidRPr="00D27E11">
        <w:rPr>
          <w:rFonts w:hint="eastAsia"/>
          <w:shd w:val="clear" w:color="auto" w:fill="FFFFFF"/>
        </w:rPr>
        <w:t>国发〔</w:t>
      </w:r>
      <w:r w:rsidRPr="00D27E11">
        <w:rPr>
          <w:rFonts w:hint="eastAsia"/>
          <w:shd w:val="clear" w:color="auto" w:fill="FFFFFF"/>
        </w:rPr>
        <w:t>2019</w:t>
      </w:r>
      <w:r w:rsidRPr="00D27E11">
        <w:rPr>
          <w:rFonts w:hint="eastAsia"/>
          <w:shd w:val="clear" w:color="auto" w:fill="FFFFFF"/>
        </w:rPr>
        <w:t>〕</w:t>
      </w:r>
      <w:r w:rsidRPr="00D27E11">
        <w:rPr>
          <w:rFonts w:hint="eastAsia"/>
          <w:shd w:val="clear" w:color="auto" w:fill="FFFFFF"/>
        </w:rPr>
        <w:t>21</w:t>
      </w:r>
      <w:r w:rsidRPr="00D27E11">
        <w:rPr>
          <w:rFonts w:hint="eastAsia"/>
          <w:shd w:val="clear" w:color="auto" w:fill="FFFFFF"/>
        </w:rPr>
        <w:t>号</w:t>
      </w:r>
      <w:r>
        <w:rPr>
          <w:rFonts w:hint="eastAsia"/>
          <w:shd w:val="clear" w:color="auto" w:fill="FFFFFF"/>
        </w:rPr>
        <w:t xml:space="preserve">    2019-09-26</w:t>
      </w:r>
      <w:bookmarkEnd w:id="12"/>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各省、自治区、直辖市人民政府，国务院各部委、各直属机构：</w:t>
      </w:r>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现将《实施更大规模减税降费后调整中央与地方收入划分改革推进方案》印发给你们，请认真贯彻执行。</w:t>
      </w:r>
    </w:p>
    <w:p w:rsidR="00D27E11" w:rsidRPr="00D27E11" w:rsidRDefault="00D27E11" w:rsidP="00B463FB">
      <w:pPr>
        <w:widowControl/>
        <w:shd w:val="clear" w:color="auto" w:fill="FFFFFF"/>
        <w:ind w:firstLine="480"/>
        <w:rPr>
          <w:rFonts w:ascii="楷体_GB2312" w:hAnsi="微软雅黑" w:cs="宋体"/>
          <w:color w:val="000000" w:themeColor="text1"/>
          <w:kern w:val="0"/>
        </w:rPr>
      </w:pPr>
      <w:r w:rsidRPr="00D27E11">
        <w:rPr>
          <w:rFonts w:ascii="楷体_GB2312" w:hAnsi="微软雅黑" w:cs="宋体" w:hint="eastAsia"/>
          <w:color w:val="000000" w:themeColor="text1"/>
          <w:kern w:val="0"/>
        </w:rPr>
        <w:t> </w:t>
      </w:r>
    </w:p>
    <w:p w:rsidR="00D27E11" w:rsidRPr="00D27E11" w:rsidRDefault="00D27E11" w:rsidP="00A7479F">
      <w:pPr>
        <w:widowControl/>
        <w:shd w:val="clear" w:color="auto" w:fill="FFFFFF"/>
        <w:ind w:right="1200" w:firstLineChars="0" w:firstLine="482"/>
        <w:contextualSpacing w:val="0"/>
        <w:jc w:val="right"/>
        <w:rPr>
          <w:rFonts w:ascii="楷体_GB2312" w:hAnsi="微软雅黑" w:cs="宋体"/>
          <w:color w:val="333333"/>
          <w:kern w:val="0"/>
        </w:rPr>
      </w:pPr>
      <w:r w:rsidRPr="00D27E11">
        <w:rPr>
          <w:rFonts w:ascii="楷体_GB2312" w:eastAsia="MS Gothic" w:hAnsi="MS Gothic" w:cs="MS Gothic" w:hint="eastAsia"/>
          <w:color w:val="333333"/>
          <w:kern w:val="0"/>
        </w:rPr>
        <w:lastRenderedPageBreak/>
        <w:t> </w:t>
      </w:r>
      <w:r w:rsidRPr="00D27E11">
        <w:rPr>
          <w:rFonts w:ascii="楷体_GB2312" w:hAnsi="微软雅黑" w:cs="宋体" w:hint="eastAsia"/>
          <w:color w:val="333333"/>
          <w:kern w:val="0"/>
        </w:rPr>
        <w:t>国务院</w:t>
      </w:r>
    </w:p>
    <w:p w:rsidR="00D27E11" w:rsidRPr="00D27E11" w:rsidRDefault="00D27E11" w:rsidP="00A7479F">
      <w:pPr>
        <w:widowControl/>
        <w:shd w:val="clear" w:color="auto" w:fill="FFFFFF"/>
        <w:ind w:right="480" w:firstLineChars="0" w:firstLine="482"/>
        <w:contextualSpacing w:val="0"/>
        <w:jc w:val="right"/>
        <w:rPr>
          <w:rFonts w:ascii="楷体_GB2312" w:hAnsi="微软雅黑" w:cs="宋体"/>
          <w:color w:val="333333"/>
          <w:kern w:val="0"/>
        </w:rPr>
      </w:pPr>
      <w:r w:rsidRPr="00D27E11">
        <w:rPr>
          <w:rFonts w:ascii="楷体_GB2312" w:eastAsia="MS Gothic" w:hAnsi="MS Gothic" w:cs="MS Gothic" w:hint="eastAsia"/>
          <w:color w:val="333333"/>
          <w:kern w:val="0"/>
        </w:rPr>
        <w:t> </w:t>
      </w:r>
      <w:r w:rsidRPr="00D27E11">
        <w:rPr>
          <w:rFonts w:ascii="楷体_GB2312" w:hAnsi="微软雅黑" w:cs="宋体" w:hint="eastAsia"/>
          <w:color w:val="333333"/>
          <w:kern w:val="0"/>
        </w:rPr>
        <w:t>2019年9月26日</w:t>
      </w:r>
    </w:p>
    <w:p w:rsidR="00D27E11" w:rsidRPr="00D27E11" w:rsidRDefault="00D27E11" w:rsidP="00B463FB">
      <w:pPr>
        <w:widowControl/>
        <w:shd w:val="clear" w:color="auto" w:fill="FFFFFF"/>
        <w:spacing w:line="540" w:lineRule="atLeast"/>
        <w:ind w:firstLineChars="0" w:firstLine="480"/>
        <w:contextualSpacing w:val="0"/>
        <w:jc w:val="center"/>
        <w:rPr>
          <w:rFonts w:ascii="楷体_GB2312" w:hAnsi="微软雅黑" w:cs="宋体"/>
          <w:color w:val="333333"/>
          <w:kern w:val="0"/>
        </w:rPr>
      </w:pPr>
      <w:r w:rsidRPr="00B463FB">
        <w:rPr>
          <w:rFonts w:ascii="楷体_GB2312" w:hAnsi="微软雅黑" w:cs="宋体" w:hint="eastAsia"/>
          <w:b/>
          <w:bCs/>
          <w:color w:val="333333"/>
          <w:kern w:val="0"/>
        </w:rPr>
        <w:t>实施更大规模减税降费后调整中央与地方收入划分改革推进方案</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eastAsia="MS Gothic" w:hAnsi="MS Gothic" w:cs="MS Gothic" w:hint="eastAsia"/>
          <w:color w:val="333333"/>
          <w:kern w:val="0"/>
        </w:rPr>
        <w:t> </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为进一步理顺中央与地方财政分配关系，支持地方政府落实减税降费政策、缓解财政运行困难，按照党中央、国务院决策部署，现就实施更大规模减税降费后调整中央与地方收入划分改革制定如下方案。</w:t>
      </w:r>
    </w:p>
    <w:p w:rsidR="00D27E11" w:rsidRPr="00D27E11" w:rsidRDefault="00D27E11" w:rsidP="00B463FB">
      <w:pPr>
        <w:widowControl/>
        <w:shd w:val="clear" w:color="auto" w:fill="FFFFFF"/>
        <w:ind w:firstLine="482"/>
        <w:contextualSpacing w:val="0"/>
        <w:rPr>
          <w:rFonts w:ascii="楷体_GB2312" w:hAnsi="微软雅黑" w:cs="宋体"/>
          <w:color w:val="333333"/>
          <w:kern w:val="0"/>
        </w:rPr>
      </w:pPr>
      <w:r w:rsidRPr="00B463FB">
        <w:rPr>
          <w:rFonts w:ascii="楷体_GB2312" w:hAnsi="微软雅黑" w:cs="宋体" w:hint="eastAsia"/>
          <w:b/>
          <w:bCs/>
          <w:color w:val="333333"/>
          <w:kern w:val="0"/>
        </w:rPr>
        <w:t>一、基本原则</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（一）保持现有财力格局总体稳定。调动中央与地方两个积极性，稳定分税制改革以来形成的中央与地方收入划分总体格局，巩固增值税“五五分享”等收入划分改革成果。</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（二）建立更加均衡合理的分担机制。按照深化增值税改革、建立留抵退税制度的要求，在保持留抵退税中央与地方分担比例不变的基础上，合理调整优化地方间的分担办法。</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（三）稳步推进健全地方税体系改革。适时调整完善地方税税制，培育壮大地方税税源，将部分条件成熟的中央税种作为地方收入，增强地方应对更大规模减税降费的能力。</w:t>
      </w:r>
    </w:p>
    <w:p w:rsidR="00D27E11" w:rsidRPr="00D27E11" w:rsidRDefault="00D27E11" w:rsidP="00B463FB">
      <w:pPr>
        <w:widowControl/>
        <w:shd w:val="clear" w:color="auto" w:fill="FFFFFF"/>
        <w:ind w:firstLine="482"/>
        <w:contextualSpacing w:val="0"/>
        <w:rPr>
          <w:rFonts w:ascii="楷体_GB2312" w:hAnsi="微软雅黑" w:cs="宋体"/>
          <w:color w:val="333333"/>
          <w:kern w:val="0"/>
        </w:rPr>
      </w:pPr>
      <w:r w:rsidRPr="00B463FB">
        <w:rPr>
          <w:rFonts w:ascii="楷体_GB2312" w:hAnsi="微软雅黑" w:cs="宋体" w:hint="eastAsia"/>
          <w:b/>
          <w:bCs/>
          <w:color w:val="333333"/>
          <w:kern w:val="0"/>
        </w:rPr>
        <w:t>二、主要改革措施</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（一）保持增值税“五五分享”比例稳定。《国务院关于印发全面推开营改增试点后调整中央与地方增值税收入划分过渡方案的通知》（国发〔2016〕26号）确定的2—3年过渡期到期后，继续</w:t>
      </w:r>
      <w:proofErr w:type="gramStart"/>
      <w:r w:rsidRPr="00D27E11">
        <w:rPr>
          <w:rFonts w:ascii="楷体_GB2312" w:hAnsi="微软雅黑" w:cs="宋体" w:hint="eastAsia"/>
          <w:color w:val="333333"/>
          <w:kern w:val="0"/>
        </w:rPr>
        <w:t>保持增值</w:t>
      </w:r>
      <w:proofErr w:type="gramEnd"/>
      <w:r w:rsidRPr="00D27E11">
        <w:rPr>
          <w:rFonts w:ascii="楷体_GB2312" w:hAnsi="微软雅黑" w:cs="宋体" w:hint="eastAsia"/>
          <w:color w:val="333333"/>
          <w:kern w:val="0"/>
        </w:rPr>
        <w:t>税收入划分“五五分享”比例不变，即中央分享增值税的50%、地方按税收缴纳地分享增值税的50%。进一步稳定社会预期，引导各地因地制宜发展优势产业，鼓励地方在经济发展中培育和拓展税源，增强地方财政“造血”功能，营造主动有为、竞相发展、实干兴业的环境。</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二）调整完善增值税留抵退税分担机制。建立增值税留抵退税长效机制，结合财政收入形势确定退税规模，并保持中央与地方“五五”分担比例不变。为缓解部分地区留抵退税压力，增值税留抵退税地方分担的部分（50%），由企业所在地全部负担（50%）调整为先负担15%，其余35%暂由企业所在地一并垫付，再由各地按上年增值税分享额占比均衡分担，垫付多于应分担的部分由中央财政</w:t>
      </w:r>
      <w:r w:rsidRPr="00D27E11">
        <w:rPr>
          <w:rFonts w:ascii="楷体_GB2312" w:hAnsi="微软雅黑" w:cs="宋体" w:hint="eastAsia"/>
          <w:color w:val="333333"/>
          <w:kern w:val="0"/>
        </w:rPr>
        <w:lastRenderedPageBreak/>
        <w:t>按月向企业所在地省级财政调库。合理</w:t>
      </w:r>
      <w:proofErr w:type="gramStart"/>
      <w:r w:rsidRPr="00D27E11">
        <w:rPr>
          <w:rFonts w:ascii="楷体_GB2312" w:hAnsi="微软雅黑" w:cs="宋体" w:hint="eastAsia"/>
          <w:color w:val="333333"/>
          <w:kern w:val="0"/>
        </w:rPr>
        <w:t>确定省</w:t>
      </w:r>
      <w:proofErr w:type="gramEnd"/>
      <w:r w:rsidRPr="00D27E11">
        <w:rPr>
          <w:rFonts w:ascii="楷体_GB2312" w:hAnsi="微软雅黑" w:cs="宋体" w:hint="eastAsia"/>
          <w:color w:val="333333"/>
          <w:kern w:val="0"/>
        </w:rPr>
        <w:t>以下退税分担机制，切实减轻基层财政压力。具体办法由财政部研究制定。</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（三）后移消费税征收环节并</w:t>
      </w:r>
      <w:proofErr w:type="gramStart"/>
      <w:r w:rsidRPr="00D27E11">
        <w:rPr>
          <w:rFonts w:ascii="楷体_GB2312" w:hAnsi="微软雅黑" w:cs="宋体" w:hint="eastAsia"/>
          <w:color w:val="333333"/>
          <w:kern w:val="0"/>
        </w:rPr>
        <w:t>稳步下</w:t>
      </w:r>
      <w:proofErr w:type="gramEnd"/>
      <w:r w:rsidRPr="00D27E11">
        <w:rPr>
          <w:rFonts w:ascii="楷体_GB2312" w:hAnsi="微软雅黑" w:cs="宋体" w:hint="eastAsia"/>
          <w:color w:val="333333"/>
          <w:kern w:val="0"/>
        </w:rPr>
        <w:t>划地方。按照健全地方税体系改革要求，在征管可控的前提下，将部分在生产（进口）环节征收的现行消费税品目逐步后移至批发或零售环节征收，拓展地方收入来源，引导地方改善消费环境。具体调整品目经充分论证，逐项报批后稳步实施。先对高档手表、贵重首饰和珠宝玉石等条件成熟的品目实施改革，再结合消费税立法对其他具备条件的品目实施改革试点。改革调整的存量部分核定基数，由地方上解中央，增量部分原则上将归属地方，确保中央与地方既有财力格局稳定。具体办法由财政部会同税务总局等部门研究制定。</w:t>
      </w:r>
    </w:p>
    <w:p w:rsidR="00D27E11" w:rsidRPr="00D27E11" w:rsidRDefault="00D27E11" w:rsidP="00B463FB">
      <w:pPr>
        <w:widowControl/>
        <w:shd w:val="clear" w:color="auto" w:fill="FFFFFF"/>
        <w:ind w:firstLine="482"/>
        <w:contextualSpacing w:val="0"/>
        <w:rPr>
          <w:rFonts w:ascii="楷体_GB2312" w:hAnsi="微软雅黑" w:cs="宋体"/>
          <w:color w:val="333333"/>
          <w:kern w:val="0"/>
        </w:rPr>
      </w:pPr>
      <w:r w:rsidRPr="00B463FB">
        <w:rPr>
          <w:rFonts w:ascii="楷体_GB2312" w:hAnsi="微软雅黑" w:cs="宋体" w:hint="eastAsia"/>
          <w:b/>
          <w:bCs/>
          <w:color w:val="333333"/>
          <w:kern w:val="0"/>
        </w:rPr>
        <w:t>三、工作要求</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一）加强组织领导。财政部要加强对中央与地方收入划分改革工作的组织协调，抓紧制定具体实施办法。各省级人民政府要结合本地实际，进一步建立健全中央与地方收入划分改革工作的协调机制，明确责任分工，强化协同配合，督促指导本级部门和辖区内市县全面贯彻落实。国务院有关部门要全力配合改革，协助做好对各地区各行业改革落实情况的跟踪监测。</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二）严肃财经纪律。财政部要会同有关部门认真审核、严格把关，防止一些地方人为干预税收、突击做基数。各地区要按本方案要求推进改革，严肃查处干预企业经营、操纵税源分布、地方市场保护等违规行为，防止为了短期和局部利益，搞违规政策洼地。各级税务机关要做好改革后税收征管工作，严厉打击虚开发票和偷逃骗税行为，坚决堵塞征管漏洞。</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三）推进配套改革。本方案确定的中央与地方收入划分改革措施到位后，各省、自治区、直辖市及计划单列市人民政府要结合本地实际，进一步改革和完善省以下财政管理体制，理顺省以下各级政府间收入划分关系，均衡省以下地区间财力，促进基本公共服务均等化。</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实施更大规模减税降费是应对当前经济下行压力的关键之举，调整中央与地方收入划分改革是落实减税降</w:t>
      </w:r>
      <w:proofErr w:type="gramStart"/>
      <w:r w:rsidRPr="00D27E11">
        <w:rPr>
          <w:rFonts w:ascii="楷体_GB2312" w:hAnsi="微软雅黑" w:cs="宋体" w:hint="eastAsia"/>
          <w:color w:val="333333"/>
          <w:kern w:val="0"/>
        </w:rPr>
        <w:t>费政策</w:t>
      </w:r>
      <w:proofErr w:type="gramEnd"/>
      <w:r w:rsidRPr="00D27E11">
        <w:rPr>
          <w:rFonts w:ascii="楷体_GB2312" w:hAnsi="微软雅黑" w:cs="宋体" w:hint="eastAsia"/>
          <w:color w:val="333333"/>
          <w:kern w:val="0"/>
        </w:rPr>
        <w:t>的重要保障。各地区各部门要更加紧密地团结在以习近平同志为核心的党中央周围，坚持以习近平新时代中国特色社会主义思想为指导，增强“四个意识”、坚定“四个自信”、做到“两个维护”，抓好本方案的贯彻实施工作，建立权责清晰、财力协调、区域均衡的中央与地方财政关系，为减税降</w:t>
      </w:r>
      <w:proofErr w:type="gramStart"/>
      <w:r w:rsidRPr="00D27E11">
        <w:rPr>
          <w:rFonts w:ascii="楷体_GB2312" w:hAnsi="微软雅黑" w:cs="宋体" w:hint="eastAsia"/>
          <w:color w:val="333333"/>
          <w:kern w:val="0"/>
        </w:rPr>
        <w:t>费政策</w:t>
      </w:r>
      <w:proofErr w:type="gramEnd"/>
      <w:r w:rsidRPr="00D27E11">
        <w:rPr>
          <w:rFonts w:ascii="楷体_GB2312" w:hAnsi="微软雅黑" w:cs="宋体" w:hint="eastAsia"/>
          <w:color w:val="333333"/>
          <w:kern w:val="0"/>
        </w:rPr>
        <w:t>落实创造条件，确保让企业和人民群众有实实在在的获得</w:t>
      </w:r>
      <w:r w:rsidRPr="00D27E11">
        <w:rPr>
          <w:rFonts w:ascii="楷体_GB2312" w:hAnsi="微软雅黑" w:cs="宋体" w:hint="eastAsia"/>
          <w:color w:val="333333"/>
          <w:kern w:val="0"/>
        </w:rPr>
        <w:lastRenderedPageBreak/>
        <w:t>感，为全面建成小康社会收官打下决定性基础，以优异成绩庆祝中华人民共和国成立70周年。</w:t>
      </w:r>
    </w:p>
    <w:p w:rsidR="000225FE" w:rsidRPr="00B463FB" w:rsidRDefault="000225FE" w:rsidP="00B463FB">
      <w:pPr>
        <w:widowControl/>
        <w:shd w:val="clear" w:color="auto" w:fill="FFFFFF"/>
        <w:ind w:firstLine="480"/>
        <w:contextualSpacing w:val="0"/>
        <w:rPr>
          <w:rFonts w:ascii="楷体_GB2312" w:hAnsi="微软雅黑" w:cs="宋体"/>
          <w:color w:val="333333"/>
          <w:kern w:val="0"/>
        </w:rPr>
      </w:pPr>
    </w:p>
    <w:p w:rsidR="00883F14" w:rsidRPr="00883F14" w:rsidRDefault="00883F14" w:rsidP="00883F14">
      <w:pPr>
        <w:pStyle w:val="1"/>
        <w:rPr>
          <w:color w:val="333333"/>
        </w:rPr>
      </w:pPr>
      <w:bookmarkStart w:id="13" w:name="_Toc22539702"/>
      <w:r>
        <w:rPr>
          <w:rFonts w:hint="eastAsia"/>
        </w:rPr>
        <w:t>国家税务</w:t>
      </w:r>
      <w:bookmarkEnd w:id="13"/>
      <w:r>
        <w:rPr>
          <w:rFonts w:hint="eastAsia"/>
        </w:rPr>
        <w:t>总局</w:t>
      </w:r>
    </w:p>
    <w:p w:rsidR="00883F14" w:rsidRDefault="00883F14" w:rsidP="00883F14">
      <w:pPr>
        <w:pStyle w:val="1"/>
        <w:numPr>
          <w:ilvl w:val="0"/>
          <w:numId w:val="0"/>
        </w:numPr>
        <w:rPr>
          <w:color w:val="333333"/>
        </w:rPr>
      </w:pPr>
      <w:bookmarkStart w:id="14" w:name="_Toc22539703"/>
      <w:r>
        <w:rPr>
          <w:rFonts w:hint="eastAsia"/>
        </w:rPr>
        <w:t>关于进一步简化税务行政许可事项办理程序的公告</w:t>
      </w:r>
      <w:bookmarkEnd w:id="14"/>
    </w:p>
    <w:p w:rsidR="00883F14" w:rsidRDefault="00883F14" w:rsidP="00883F14">
      <w:pPr>
        <w:pStyle w:val="2"/>
        <w:spacing w:before="326" w:after="163"/>
        <w:rPr>
          <w:color w:val="333333"/>
        </w:rPr>
      </w:pPr>
      <w:bookmarkStart w:id="15" w:name="_Toc22539704"/>
      <w:r>
        <w:rPr>
          <w:rFonts w:hint="eastAsia"/>
        </w:rPr>
        <w:t>国家税务总局公告</w:t>
      </w:r>
      <w:r>
        <w:rPr>
          <w:rFonts w:hint="eastAsia"/>
        </w:rPr>
        <w:t>2019</w:t>
      </w:r>
      <w:r>
        <w:rPr>
          <w:rFonts w:hint="eastAsia"/>
        </w:rPr>
        <w:t>年第</w:t>
      </w:r>
      <w:r>
        <w:rPr>
          <w:rFonts w:hint="eastAsia"/>
        </w:rPr>
        <w:t>34</w:t>
      </w:r>
      <w:r>
        <w:rPr>
          <w:rFonts w:hint="eastAsia"/>
        </w:rPr>
        <w:t>号</w:t>
      </w:r>
      <w:r>
        <w:rPr>
          <w:rStyle w:val="apple-converted-space"/>
          <w:rFonts w:hint="eastAsia"/>
          <w:color w:val="333333"/>
          <w:sz w:val="21"/>
          <w:szCs w:val="21"/>
        </w:rPr>
        <w:t> </w:t>
      </w:r>
      <w:r>
        <w:rPr>
          <w:rFonts w:hint="eastAsia"/>
          <w:color w:val="333333"/>
        </w:rPr>
        <w:t>    2019-10-14</w:t>
      </w:r>
      <w:bookmarkEnd w:id="15"/>
    </w:p>
    <w:p w:rsidR="00883F14" w:rsidRPr="00883F14" w:rsidRDefault="00883F14" w:rsidP="00883F14">
      <w:pPr>
        <w:pStyle w:val="a7"/>
        <w:shd w:val="clear" w:color="auto" w:fill="FFFFFF"/>
        <w:spacing w:before="0" w:beforeAutospacing="0" w:after="0" w:afterAutospacing="0" w:line="400" w:lineRule="exact"/>
        <w:ind w:firstLineChars="200" w:firstLine="480"/>
        <w:jc w:val="both"/>
        <w:rPr>
          <w:rFonts w:ascii="楷体_GB2312" w:eastAsia="楷体_GB2312"/>
        </w:rPr>
      </w:pPr>
      <w:r w:rsidRPr="00883F14">
        <w:rPr>
          <w:rFonts w:ascii="楷体_GB2312" w:eastAsia="楷体_GB2312" w:hint="eastAsia"/>
        </w:rPr>
        <w:t>为认真贯彻落实国务院深化“放管服”改革、优化营商环境的决策部署，根据《</w:t>
      </w:r>
      <w:hyperlink r:id="rId14" w:history="1">
        <w:r w:rsidRPr="00883F14">
          <w:rPr>
            <w:rStyle w:val="a5"/>
            <w:rFonts w:ascii="楷体_GB2312" w:eastAsia="楷体_GB2312" w:hint="eastAsia"/>
            <w:color w:val="auto"/>
            <w:sz w:val="24"/>
            <w:szCs w:val="24"/>
          </w:rPr>
          <w:t>国务院办公厅关于印发全国深化“放管服”改革优化营商环境电视电话会议重点任务分工方案的通知</w:t>
        </w:r>
      </w:hyperlink>
      <w:r w:rsidRPr="00883F14">
        <w:rPr>
          <w:rFonts w:ascii="楷体_GB2312" w:eastAsia="楷体_GB2312" w:hint="eastAsia"/>
        </w:rPr>
        <w:t>》（</w:t>
      </w:r>
      <w:hyperlink r:id="rId15" w:history="1">
        <w:r w:rsidRPr="00883F14">
          <w:rPr>
            <w:rStyle w:val="a5"/>
            <w:rFonts w:ascii="楷体_GB2312" w:eastAsia="楷体_GB2312" w:hint="eastAsia"/>
            <w:color w:val="auto"/>
            <w:sz w:val="24"/>
            <w:szCs w:val="24"/>
          </w:rPr>
          <w:t>国办发〔2019〕39号</w:t>
        </w:r>
      </w:hyperlink>
      <w:r w:rsidRPr="00883F14">
        <w:rPr>
          <w:rFonts w:ascii="楷体_GB2312" w:eastAsia="楷体_GB2312" w:hint="eastAsia"/>
        </w:rPr>
        <w:t>）要求，税务总局决定进一步简化税务行政许可事项办理程序、部分税务行政许可文书和报送材料。现将有关事项公告如下：</w:t>
      </w:r>
    </w:p>
    <w:p w:rsidR="00883F14" w:rsidRPr="00883F14" w:rsidRDefault="00883F14" w:rsidP="00883F14">
      <w:pPr>
        <w:pStyle w:val="a7"/>
        <w:shd w:val="clear" w:color="auto" w:fill="FFFFFF"/>
        <w:spacing w:before="0" w:beforeAutospacing="0" w:after="0" w:afterAutospacing="0" w:line="400" w:lineRule="exact"/>
        <w:ind w:firstLineChars="200" w:firstLine="482"/>
        <w:jc w:val="both"/>
        <w:rPr>
          <w:rFonts w:ascii="楷体_GB2312" w:eastAsia="楷体_GB2312"/>
        </w:rPr>
      </w:pPr>
      <w:r w:rsidRPr="00883F14">
        <w:rPr>
          <w:rStyle w:val="a8"/>
          <w:rFonts w:ascii="楷体_GB2312" w:eastAsia="楷体_GB2312" w:hint="eastAsia"/>
        </w:rPr>
        <w:t>一、压缩办理时间</w:t>
      </w:r>
    </w:p>
    <w:p w:rsidR="00883F14" w:rsidRPr="00883F14" w:rsidRDefault="00883F14" w:rsidP="00883F14">
      <w:pPr>
        <w:pStyle w:val="a7"/>
        <w:shd w:val="clear" w:color="auto" w:fill="FFFFFF"/>
        <w:spacing w:before="0" w:beforeAutospacing="0" w:after="0" w:afterAutospacing="0" w:line="400" w:lineRule="exact"/>
        <w:ind w:firstLineChars="200" w:firstLine="480"/>
        <w:jc w:val="both"/>
        <w:rPr>
          <w:rFonts w:ascii="楷体_GB2312" w:eastAsia="楷体_GB2312"/>
        </w:rPr>
      </w:pPr>
      <w:r w:rsidRPr="00883F14">
        <w:rPr>
          <w:rFonts w:ascii="楷体_GB2312" w:eastAsia="楷体_GB2312" w:hint="eastAsia"/>
        </w:rPr>
        <w:t>税务机关办理对纳税人延期申报的核准、增值税专用发票（增值税税控系统）最高开票限额审批、对采取实际利润额预缴以外的其他企业所得税预缴方式的核定，自受理申请之日起10个工作日内</w:t>
      </w:r>
      <w:proofErr w:type="gramStart"/>
      <w:r w:rsidRPr="00883F14">
        <w:rPr>
          <w:rFonts w:ascii="楷体_GB2312" w:eastAsia="楷体_GB2312" w:hint="eastAsia"/>
        </w:rPr>
        <w:t>作出</w:t>
      </w:r>
      <w:proofErr w:type="gramEnd"/>
      <w:r w:rsidRPr="00883F14">
        <w:rPr>
          <w:rFonts w:ascii="楷体_GB2312" w:eastAsia="楷体_GB2312" w:hint="eastAsia"/>
        </w:rPr>
        <w:t>行政许可决定；办理对纳税人变更纳税定额的核准，自受理申请之日起15个工作日内</w:t>
      </w:r>
      <w:proofErr w:type="gramStart"/>
      <w:r w:rsidRPr="00883F14">
        <w:rPr>
          <w:rFonts w:ascii="楷体_GB2312" w:eastAsia="楷体_GB2312" w:hint="eastAsia"/>
        </w:rPr>
        <w:t>作出</w:t>
      </w:r>
      <w:proofErr w:type="gramEnd"/>
      <w:r w:rsidRPr="00883F14">
        <w:rPr>
          <w:rFonts w:ascii="楷体_GB2312" w:eastAsia="楷体_GB2312" w:hint="eastAsia"/>
        </w:rPr>
        <w:t>行政许可决定。在上述时限内不能办结的，经税务机关负责人批准，可以延长5个工作日。</w:t>
      </w:r>
    </w:p>
    <w:p w:rsidR="00883F14" w:rsidRPr="00883F14" w:rsidRDefault="00883F14" w:rsidP="00883F14">
      <w:pPr>
        <w:pStyle w:val="a7"/>
        <w:shd w:val="clear" w:color="auto" w:fill="FFFFFF"/>
        <w:spacing w:before="0" w:beforeAutospacing="0" w:after="0" w:afterAutospacing="0" w:line="400" w:lineRule="exact"/>
        <w:ind w:firstLineChars="200" w:firstLine="482"/>
        <w:jc w:val="both"/>
        <w:rPr>
          <w:rFonts w:ascii="楷体_GB2312" w:eastAsia="楷体_GB2312"/>
        </w:rPr>
      </w:pPr>
      <w:r w:rsidRPr="00883F14">
        <w:rPr>
          <w:rStyle w:val="a8"/>
          <w:rFonts w:ascii="楷体_GB2312" w:eastAsia="楷体_GB2312" w:hint="eastAsia"/>
        </w:rPr>
        <w:t>二、简并申请文书</w:t>
      </w:r>
    </w:p>
    <w:p w:rsidR="00883F14" w:rsidRPr="00883F14" w:rsidRDefault="00883F14" w:rsidP="00883F14">
      <w:pPr>
        <w:pStyle w:val="a7"/>
        <w:shd w:val="clear" w:color="auto" w:fill="FFFFFF"/>
        <w:spacing w:before="0" w:beforeAutospacing="0" w:after="0" w:afterAutospacing="0" w:line="400" w:lineRule="exact"/>
        <w:ind w:firstLineChars="200" w:firstLine="480"/>
        <w:jc w:val="both"/>
        <w:rPr>
          <w:rFonts w:ascii="楷体_GB2312" w:eastAsia="楷体_GB2312"/>
        </w:rPr>
      </w:pPr>
      <w:r w:rsidRPr="00883F14">
        <w:rPr>
          <w:rFonts w:ascii="楷体_GB2312" w:eastAsia="楷体_GB2312" w:hint="eastAsia"/>
        </w:rPr>
        <w:t>（一）取消《税务行政许可申请表》中“法定代表人（负责人）”“联系地址”栏次。</w:t>
      </w:r>
    </w:p>
    <w:p w:rsidR="00883F14" w:rsidRPr="00883F14" w:rsidRDefault="00883F14" w:rsidP="00883F14">
      <w:pPr>
        <w:pStyle w:val="a7"/>
        <w:shd w:val="clear" w:color="auto" w:fill="FFFFFF"/>
        <w:spacing w:before="0" w:beforeAutospacing="0" w:after="0" w:afterAutospacing="0" w:line="400" w:lineRule="exact"/>
        <w:ind w:firstLineChars="200" w:firstLine="480"/>
        <w:jc w:val="both"/>
        <w:rPr>
          <w:rFonts w:ascii="楷体_GB2312" w:eastAsia="楷体_GB2312"/>
        </w:rPr>
      </w:pPr>
      <w:r w:rsidRPr="00883F14">
        <w:rPr>
          <w:rFonts w:ascii="楷体_GB2312" w:eastAsia="楷体_GB2312" w:hint="eastAsia"/>
        </w:rPr>
        <w:t>（二）税务机关办理对纳税人延期缴纳税款、延期申报的核准，不再要求申请人填写《延期缴纳税款申请审批表》《延期申报申请核准表》。</w:t>
      </w:r>
    </w:p>
    <w:p w:rsidR="00883F14" w:rsidRPr="00883F14" w:rsidRDefault="00883F14" w:rsidP="00883F14">
      <w:pPr>
        <w:pStyle w:val="a7"/>
        <w:shd w:val="clear" w:color="auto" w:fill="FFFFFF"/>
        <w:spacing w:before="0" w:beforeAutospacing="0" w:after="0" w:afterAutospacing="0" w:line="400" w:lineRule="exact"/>
        <w:ind w:firstLineChars="200" w:firstLine="482"/>
        <w:jc w:val="both"/>
        <w:rPr>
          <w:rFonts w:ascii="楷体_GB2312" w:eastAsia="楷体_GB2312"/>
        </w:rPr>
      </w:pPr>
      <w:r w:rsidRPr="00883F14">
        <w:rPr>
          <w:rStyle w:val="a8"/>
          <w:rFonts w:ascii="楷体_GB2312" w:eastAsia="楷体_GB2312" w:hint="eastAsia"/>
        </w:rPr>
        <w:t>三、减少材料报送</w:t>
      </w:r>
    </w:p>
    <w:p w:rsidR="00883F14" w:rsidRPr="00883F14" w:rsidRDefault="00883F14" w:rsidP="00883F14">
      <w:pPr>
        <w:pStyle w:val="a7"/>
        <w:shd w:val="clear" w:color="auto" w:fill="FFFFFF"/>
        <w:spacing w:before="0" w:beforeAutospacing="0" w:after="0" w:afterAutospacing="0" w:line="400" w:lineRule="exact"/>
        <w:ind w:firstLineChars="200" w:firstLine="480"/>
        <w:jc w:val="both"/>
        <w:rPr>
          <w:rFonts w:ascii="楷体_GB2312" w:eastAsia="楷体_GB2312"/>
        </w:rPr>
      </w:pPr>
      <w:r w:rsidRPr="00883F14">
        <w:rPr>
          <w:rFonts w:ascii="楷体_GB2312" w:eastAsia="楷体_GB2312" w:hint="eastAsia"/>
        </w:rPr>
        <w:t>（一）税务机关办理对纳税人延期缴纳税款的核准，不再要求申请人单独提供申请延期缴纳税款报告、当期货币资金余额材料、应付职工工资和社会保险费等税务机关要求提供的支出预算材料，改为申请人在《税务行政许可申请表》中填写相关信息及申请理由；不再要求申请人提供连续3个月缴纳税款情况和资产负债表，由税务机关在信息系统中主动核查。</w:t>
      </w:r>
    </w:p>
    <w:p w:rsidR="00883F14" w:rsidRPr="00883F14" w:rsidRDefault="00883F14" w:rsidP="00883F14">
      <w:pPr>
        <w:pStyle w:val="a7"/>
        <w:shd w:val="clear" w:color="auto" w:fill="FFFFFF"/>
        <w:spacing w:before="0" w:beforeAutospacing="0" w:after="0" w:afterAutospacing="0" w:line="400" w:lineRule="exact"/>
        <w:ind w:firstLineChars="200" w:firstLine="480"/>
        <w:jc w:val="both"/>
        <w:rPr>
          <w:rFonts w:ascii="楷体_GB2312" w:eastAsia="楷体_GB2312"/>
        </w:rPr>
      </w:pPr>
      <w:r w:rsidRPr="00883F14">
        <w:rPr>
          <w:rFonts w:ascii="楷体_GB2312" w:eastAsia="楷体_GB2312" w:hint="eastAsia"/>
        </w:rPr>
        <w:lastRenderedPageBreak/>
        <w:t>（二）税务机关办理对纳税人延期申报的核准，不再要求申请人单独提供确有困难不能正常申报的情况说明，改为申请人在《税务行政许可申请表》中填写申请理由。</w:t>
      </w:r>
    </w:p>
    <w:p w:rsidR="00883F14" w:rsidRPr="00883F14" w:rsidRDefault="00883F14" w:rsidP="00883F14">
      <w:pPr>
        <w:pStyle w:val="a7"/>
        <w:shd w:val="clear" w:color="auto" w:fill="FFFFFF"/>
        <w:spacing w:before="0" w:beforeAutospacing="0" w:after="0" w:afterAutospacing="0" w:line="400" w:lineRule="exact"/>
        <w:ind w:firstLineChars="200" w:firstLine="482"/>
        <w:jc w:val="both"/>
        <w:rPr>
          <w:rFonts w:ascii="楷体_GB2312" w:eastAsia="楷体_GB2312"/>
        </w:rPr>
      </w:pPr>
      <w:r w:rsidRPr="00883F14">
        <w:rPr>
          <w:rStyle w:val="a8"/>
          <w:rFonts w:ascii="楷体_GB2312" w:eastAsia="楷体_GB2312" w:hint="eastAsia"/>
        </w:rPr>
        <w:t>四、简化送达程序</w:t>
      </w:r>
    </w:p>
    <w:p w:rsidR="00883F14" w:rsidRPr="00883F14" w:rsidRDefault="00883F14" w:rsidP="00883F14">
      <w:pPr>
        <w:pStyle w:val="a7"/>
        <w:shd w:val="clear" w:color="auto" w:fill="FFFFFF"/>
        <w:spacing w:before="0" w:beforeAutospacing="0" w:after="0" w:afterAutospacing="0" w:line="400" w:lineRule="exact"/>
        <w:jc w:val="both"/>
        <w:rPr>
          <w:rFonts w:ascii="楷体_GB2312" w:eastAsia="楷体_GB2312"/>
        </w:rPr>
      </w:pPr>
      <w:r w:rsidRPr="00883F14">
        <w:rPr>
          <w:rFonts w:ascii="楷体_GB2312" w:eastAsia="楷体_GB2312" w:hint="eastAsia"/>
        </w:rPr>
        <w:t xml:space="preserve">　　税务机关通过办税服务窗口向申请人直接送达税务行政许可文书，且申请人无异议的，由受送达人或者其他法定签收人在税务行政许可文书末尾的签收栏签名或者盖章，注明收到日期，不再另行填写《税务文书送达回证》。</w:t>
      </w:r>
    </w:p>
    <w:p w:rsidR="00883F14" w:rsidRPr="00883F14" w:rsidRDefault="00883F14" w:rsidP="00883F14">
      <w:pPr>
        <w:pStyle w:val="a7"/>
        <w:shd w:val="clear" w:color="auto" w:fill="FFFFFF"/>
        <w:spacing w:before="0" w:beforeAutospacing="0" w:after="0" w:afterAutospacing="0" w:line="400" w:lineRule="exact"/>
        <w:ind w:firstLineChars="200" w:firstLine="482"/>
        <w:jc w:val="both"/>
        <w:rPr>
          <w:rFonts w:ascii="楷体_GB2312" w:eastAsia="楷体_GB2312"/>
        </w:rPr>
      </w:pPr>
      <w:r w:rsidRPr="00883F14">
        <w:rPr>
          <w:rStyle w:val="a8"/>
          <w:rFonts w:ascii="楷体_GB2312" w:eastAsia="楷体_GB2312" w:hint="eastAsia"/>
        </w:rPr>
        <w:t>五、更新相关文书</w:t>
      </w:r>
    </w:p>
    <w:p w:rsidR="00883F14" w:rsidRPr="00883F14" w:rsidRDefault="00883F14" w:rsidP="00883F14">
      <w:pPr>
        <w:pStyle w:val="a7"/>
        <w:shd w:val="clear" w:color="auto" w:fill="FFFFFF"/>
        <w:spacing w:before="0" w:beforeAutospacing="0" w:after="0" w:afterAutospacing="0" w:line="400" w:lineRule="exact"/>
        <w:jc w:val="both"/>
        <w:rPr>
          <w:rFonts w:ascii="楷体_GB2312" w:eastAsia="楷体_GB2312"/>
        </w:rPr>
      </w:pPr>
      <w:r w:rsidRPr="00883F14">
        <w:rPr>
          <w:rFonts w:ascii="楷体_GB2312" w:eastAsia="楷体_GB2312" w:hint="eastAsia"/>
        </w:rPr>
        <w:t xml:space="preserve">　　《</w:t>
      </w:r>
      <w:hyperlink r:id="rId16" w:history="1">
        <w:r w:rsidRPr="00883F14">
          <w:rPr>
            <w:rStyle w:val="a5"/>
            <w:rFonts w:ascii="楷体_GB2312" w:eastAsia="楷体_GB2312" w:hint="eastAsia"/>
            <w:color w:val="auto"/>
            <w:sz w:val="24"/>
            <w:szCs w:val="24"/>
          </w:rPr>
          <w:t>国家税务总局关于公布已取消税务行政许可事项的公告</w:t>
        </w:r>
      </w:hyperlink>
      <w:r w:rsidRPr="00883F14">
        <w:rPr>
          <w:rFonts w:ascii="楷体_GB2312" w:eastAsia="楷体_GB2312" w:hint="eastAsia"/>
        </w:rPr>
        <w:t>》（</w:t>
      </w:r>
      <w:hyperlink r:id="rId17" w:history="1">
        <w:r w:rsidRPr="00883F14">
          <w:rPr>
            <w:rStyle w:val="a5"/>
            <w:rFonts w:ascii="楷体_GB2312" w:eastAsia="楷体_GB2312" w:hint="eastAsia"/>
            <w:color w:val="auto"/>
            <w:sz w:val="24"/>
            <w:szCs w:val="24"/>
          </w:rPr>
          <w:t>国家税务总局公告2019年第11号</w:t>
        </w:r>
      </w:hyperlink>
      <w:r w:rsidRPr="00883F14">
        <w:rPr>
          <w:rFonts w:ascii="楷体_GB2312" w:eastAsia="楷体_GB2312" w:hint="eastAsia"/>
        </w:rPr>
        <w:t>）所附税务行政许可文书样式和税务行政许可项目分项表，根据以上规定予以更新，随本公告重新发布。</w:t>
      </w:r>
    </w:p>
    <w:p w:rsidR="00883F14" w:rsidRPr="00883F14" w:rsidRDefault="00883F14" w:rsidP="00883F14">
      <w:pPr>
        <w:pStyle w:val="a7"/>
        <w:shd w:val="clear" w:color="auto" w:fill="FFFFFF"/>
        <w:spacing w:before="0" w:beforeAutospacing="0" w:after="0" w:afterAutospacing="0" w:line="400" w:lineRule="exact"/>
        <w:jc w:val="both"/>
        <w:rPr>
          <w:rFonts w:ascii="楷体_GB2312" w:eastAsia="楷体_GB2312"/>
        </w:rPr>
      </w:pPr>
      <w:r w:rsidRPr="00883F14">
        <w:rPr>
          <w:rFonts w:ascii="楷体_GB2312" w:eastAsia="楷体_GB2312" w:hint="eastAsia"/>
        </w:rPr>
        <w:t xml:space="preserve">　　本公告自2019年12月1日起施行。</w:t>
      </w:r>
    </w:p>
    <w:p w:rsidR="00883F14" w:rsidRDefault="00883F14" w:rsidP="00883F14">
      <w:pPr>
        <w:pStyle w:val="a7"/>
        <w:shd w:val="clear" w:color="auto" w:fill="FFFFFF"/>
        <w:spacing w:before="0" w:beforeAutospacing="0" w:after="0" w:afterAutospacing="0" w:line="400" w:lineRule="exact"/>
        <w:ind w:firstLineChars="200" w:firstLine="480"/>
        <w:jc w:val="both"/>
        <w:rPr>
          <w:rFonts w:ascii="楷体_GB2312" w:eastAsia="楷体_GB2312"/>
        </w:rPr>
      </w:pPr>
      <w:r w:rsidRPr="00883F14">
        <w:rPr>
          <w:rFonts w:ascii="楷体_GB2312" w:eastAsia="楷体_GB2312" w:hint="eastAsia"/>
        </w:rPr>
        <w:t>特此公告。</w:t>
      </w:r>
    </w:p>
    <w:p w:rsidR="00883F14" w:rsidRDefault="00883F14" w:rsidP="00883F14">
      <w:pPr>
        <w:pStyle w:val="a7"/>
        <w:shd w:val="clear" w:color="auto" w:fill="FFFFFF"/>
        <w:spacing w:before="0" w:beforeAutospacing="0" w:after="0" w:afterAutospacing="0" w:line="400" w:lineRule="exact"/>
        <w:ind w:firstLineChars="200" w:firstLine="480"/>
        <w:jc w:val="both"/>
        <w:rPr>
          <w:rFonts w:ascii="楷体_GB2312" w:eastAsia="楷体_GB2312"/>
        </w:rPr>
      </w:pPr>
    </w:p>
    <w:p w:rsidR="00883F14" w:rsidRDefault="00883F14" w:rsidP="00883F14">
      <w:pPr>
        <w:pStyle w:val="a7"/>
        <w:shd w:val="clear" w:color="auto" w:fill="FFFFFF"/>
        <w:spacing w:before="0" w:beforeAutospacing="0" w:after="0" w:afterAutospacing="0" w:line="400" w:lineRule="exact"/>
        <w:ind w:firstLineChars="200" w:firstLine="480"/>
        <w:jc w:val="both"/>
        <w:rPr>
          <w:rFonts w:ascii="楷体_GB2312" w:eastAsia="楷体_GB2312"/>
        </w:rPr>
      </w:pPr>
    </w:p>
    <w:p w:rsidR="00883F14" w:rsidRPr="00883F14" w:rsidRDefault="00883F14" w:rsidP="00883F14">
      <w:pPr>
        <w:pStyle w:val="a7"/>
        <w:shd w:val="clear" w:color="auto" w:fill="FFFFFF"/>
        <w:spacing w:before="0" w:beforeAutospacing="0" w:after="0" w:afterAutospacing="0" w:line="400" w:lineRule="exact"/>
        <w:ind w:firstLineChars="200" w:firstLine="480"/>
        <w:jc w:val="both"/>
        <w:rPr>
          <w:rFonts w:ascii="楷体_GB2312" w:eastAsia="楷体_GB2312"/>
        </w:rPr>
      </w:pPr>
    </w:p>
    <w:p w:rsidR="003C47BE" w:rsidRPr="0004400D" w:rsidRDefault="004E1E72" w:rsidP="004E1E72">
      <w:pPr>
        <w:widowControl/>
        <w:shd w:val="clear" w:color="auto" w:fill="FFFFFF"/>
        <w:tabs>
          <w:tab w:val="left" w:pos="2250"/>
        </w:tabs>
        <w:ind w:firstLineChars="83" w:firstLine="199"/>
        <w:contextualSpacing w:val="0"/>
        <w:rPr>
          <w:rFonts w:ascii="楷体_GB2312" w:hAnsi="宋体" w:cs="宋体"/>
          <w:color w:val="333333"/>
          <w:kern w:val="0"/>
        </w:rPr>
      </w:pPr>
      <w:r>
        <w:rPr>
          <w:rFonts w:ascii="楷体_GB2312" w:hAnsi="宋体" w:cs="宋体" w:hint="eastAsia"/>
          <w:color w:val="333333"/>
          <w:kern w:val="0"/>
        </w:rPr>
        <w:t xml:space="preserve">  </w:t>
      </w:r>
    </w:p>
    <w:p w:rsidR="004D0E09" w:rsidRDefault="004D0E09" w:rsidP="004D0E09">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BC29B9" w:rsidRDefault="00BC29B9" w:rsidP="004D0E09">
      <w:pPr>
        <w:ind w:firstLineChars="0" w:firstLine="0"/>
        <w:rPr>
          <w:rFonts w:ascii="华文行楷" w:eastAsia="华文行楷"/>
          <w:b/>
          <w:sz w:val="36"/>
          <w:szCs w:val="36"/>
          <w:bdr w:val="single" w:sz="4" w:space="0" w:color="auto"/>
        </w:rPr>
      </w:pPr>
    </w:p>
    <w:p w:rsidR="00FE2699" w:rsidRPr="00FE2699" w:rsidRDefault="00FE2699" w:rsidP="00FE2699">
      <w:pPr>
        <w:pStyle w:val="1"/>
        <w:rPr>
          <w:color w:val="333333"/>
        </w:rPr>
      </w:pPr>
      <w:bookmarkStart w:id="16" w:name="_Toc22539705"/>
      <w:r w:rsidRPr="00FE2699">
        <w:rPr>
          <w:rFonts w:hint="eastAsia"/>
        </w:rPr>
        <w:t>国务院</w:t>
      </w:r>
      <w:bookmarkEnd w:id="16"/>
    </w:p>
    <w:p w:rsidR="00FE2699" w:rsidRPr="00FE2699" w:rsidRDefault="00FE2699" w:rsidP="00FE2699">
      <w:pPr>
        <w:pStyle w:val="1"/>
        <w:numPr>
          <w:ilvl w:val="0"/>
          <w:numId w:val="0"/>
        </w:numPr>
        <w:rPr>
          <w:color w:val="333333"/>
        </w:rPr>
      </w:pPr>
      <w:bookmarkStart w:id="17" w:name="_Toc22539706"/>
      <w:r w:rsidRPr="00FE2699">
        <w:rPr>
          <w:rFonts w:hint="eastAsia"/>
        </w:rPr>
        <w:t>关于修改《中华人民共和国外资保险公司管理条例》和《中华人民共和国外资银行管理条例》的决定</w:t>
      </w:r>
      <w:bookmarkEnd w:id="17"/>
    </w:p>
    <w:p w:rsidR="00FE2699" w:rsidRPr="00FE2699" w:rsidRDefault="00FE2699" w:rsidP="00FE2699">
      <w:pPr>
        <w:pStyle w:val="2"/>
        <w:spacing w:before="326" w:after="163"/>
        <w:rPr>
          <w:color w:val="000000" w:themeColor="text1"/>
        </w:rPr>
      </w:pPr>
      <w:bookmarkStart w:id="18" w:name="_Toc22539707"/>
      <w:r w:rsidRPr="00FE2699">
        <w:rPr>
          <w:rFonts w:hint="eastAsia"/>
          <w:color w:val="000000" w:themeColor="text1"/>
        </w:rPr>
        <w:t>中华人民共和国国务院令第</w:t>
      </w:r>
      <w:r w:rsidRPr="00FE2699">
        <w:rPr>
          <w:rFonts w:hint="eastAsia"/>
          <w:color w:val="000000" w:themeColor="text1"/>
        </w:rPr>
        <w:t>720</w:t>
      </w:r>
      <w:r w:rsidRPr="00FE2699">
        <w:rPr>
          <w:rFonts w:hint="eastAsia"/>
          <w:color w:val="000000" w:themeColor="text1"/>
        </w:rPr>
        <w:t>号</w:t>
      </w:r>
      <w:r w:rsidRPr="00FE2699">
        <w:rPr>
          <w:rFonts w:hint="eastAsia"/>
          <w:color w:val="000000" w:themeColor="text1"/>
        </w:rPr>
        <w:t xml:space="preserve">          2019-9-30</w:t>
      </w:r>
      <w:bookmarkEnd w:id="18"/>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现公布《国务院关于修改〈中华人民共和国外资保险公司管理条例〉和〈</w:t>
      </w:r>
      <w:hyperlink r:id="rId18" w:history="1">
        <w:r w:rsidRPr="00FE2699">
          <w:rPr>
            <w:rStyle w:val="a5"/>
            <w:rFonts w:ascii="楷体_GB2312" w:eastAsia="楷体_GB2312" w:hint="eastAsia"/>
            <w:color w:val="000000" w:themeColor="text1"/>
            <w:sz w:val="24"/>
            <w:szCs w:val="24"/>
          </w:rPr>
          <w:t>中华人民共和国外资银行管理条例</w:t>
        </w:r>
      </w:hyperlink>
      <w:r w:rsidRPr="00FE2699">
        <w:rPr>
          <w:rFonts w:ascii="楷体_GB2312" w:eastAsia="楷体_GB2312" w:hint="eastAsia"/>
          <w:color w:val="000000" w:themeColor="text1"/>
        </w:rPr>
        <w:t>〉的决定》，自公布之日起施行。</w:t>
      </w:r>
    </w:p>
    <w:p w:rsidR="00FE2699" w:rsidRPr="00FE2699" w:rsidRDefault="00FE2699" w:rsidP="00FE2699">
      <w:pPr>
        <w:pStyle w:val="a7"/>
        <w:shd w:val="clear" w:color="auto" w:fill="FFFFFF"/>
        <w:spacing w:before="0" w:beforeAutospacing="0" w:after="0" w:afterAutospacing="0" w:line="400" w:lineRule="exact"/>
        <w:ind w:firstLineChars="200" w:firstLine="480"/>
        <w:jc w:val="right"/>
        <w:rPr>
          <w:rFonts w:ascii="楷体_GB2312" w:eastAsia="楷体_GB2312"/>
          <w:color w:val="000000" w:themeColor="text1"/>
        </w:rPr>
      </w:pPr>
      <w:r w:rsidRPr="00FE2699">
        <w:rPr>
          <w:rFonts w:ascii="楷体_GB2312" w:eastAsia="楷体_GB2312" w:hint="eastAsia"/>
          <w:color w:val="000000" w:themeColor="text1"/>
        </w:rPr>
        <w:t>总理 李克强</w:t>
      </w:r>
    </w:p>
    <w:p w:rsidR="00FE2699" w:rsidRPr="00FE2699" w:rsidRDefault="00FE2699" w:rsidP="00FE2699">
      <w:pPr>
        <w:pStyle w:val="a7"/>
        <w:shd w:val="clear" w:color="auto" w:fill="FFFFFF"/>
        <w:spacing w:before="0" w:beforeAutospacing="0" w:after="0" w:afterAutospacing="0" w:line="400" w:lineRule="exact"/>
        <w:ind w:firstLineChars="200" w:firstLine="480"/>
        <w:jc w:val="right"/>
        <w:rPr>
          <w:rFonts w:ascii="楷体_GB2312" w:eastAsia="楷体_GB2312"/>
          <w:color w:val="000000" w:themeColor="text1"/>
        </w:rPr>
      </w:pPr>
      <w:r w:rsidRPr="00FE2699">
        <w:rPr>
          <w:rFonts w:ascii="楷体_GB2312" w:eastAsia="楷体_GB2312" w:hint="eastAsia"/>
          <w:color w:val="000000" w:themeColor="text1"/>
        </w:rPr>
        <w:t>2019年9月30日</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国务院关于修改《中华人民共和国外资保险公司管理条例》和《中华人民共和国外资银行管理条例》的决定</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lastRenderedPageBreak/>
        <w:t>为进一步扩大金融业对外开放，国务院决定对《中华人民共和国外资保险公司管理条例》和《</w:t>
      </w:r>
      <w:hyperlink r:id="rId19" w:history="1">
        <w:r w:rsidRPr="00FE2699">
          <w:rPr>
            <w:rStyle w:val="a5"/>
            <w:rFonts w:ascii="楷体_GB2312" w:eastAsia="楷体_GB2312" w:hint="eastAsia"/>
            <w:color w:val="000000" w:themeColor="text1"/>
            <w:sz w:val="24"/>
            <w:szCs w:val="24"/>
          </w:rPr>
          <w:t>中华人民共和国外资银行管理条例</w:t>
        </w:r>
      </w:hyperlink>
      <w:r w:rsidRPr="00FE2699">
        <w:rPr>
          <w:rFonts w:ascii="楷体_GB2312" w:eastAsia="楷体_GB2312" w:hint="eastAsia"/>
          <w:color w:val="000000" w:themeColor="text1"/>
        </w:rPr>
        <w:t>》部分条款予以修改。</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一、将《中华人民共和国外资保险公司管理条例》第四条中的“中国保险监督管理委员会（以下简称中国保监会）”、“中国保监会”修改为“国务院保险监督管理机构”，第五条至第十五条、第十八条至第二十三条、第二十五条至第二十九条、第三十一条至第三十七条中的“中国保监会”修改为“国务院保险监督管理机构”。</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删去第八条第一项和第二项。</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第十二条第二款中的“工商行政管理机关”修改为“市场监督管理部门”。</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第三十九条修改为：“香港特别行政区、澳门特别行政区和台湾地区的保险公司在内地（大陆）设立和营业的保险公司，比照适用本条例。”</w:t>
      </w:r>
    </w:p>
    <w:p w:rsidR="00FE2699" w:rsidRPr="00FE2699" w:rsidRDefault="00FE2699" w:rsidP="00FE2699">
      <w:pPr>
        <w:pStyle w:val="a7"/>
        <w:shd w:val="clear" w:color="auto" w:fill="FFFFFF"/>
        <w:spacing w:before="0" w:beforeAutospacing="0" w:after="0" w:afterAutospacing="0" w:line="400" w:lineRule="exact"/>
        <w:jc w:val="both"/>
        <w:rPr>
          <w:rFonts w:ascii="楷体_GB2312" w:eastAsia="楷体_GB2312"/>
          <w:color w:val="000000" w:themeColor="text1"/>
        </w:rPr>
      </w:pPr>
      <w:r w:rsidRPr="00FE2699">
        <w:rPr>
          <w:rFonts w:ascii="楷体_GB2312" w:eastAsia="楷体_GB2312" w:hint="eastAsia"/>
          <w:color w:val="000000" w:themeColor="text1"/>
        </w:rPr>
        <w:t xml:space="preserve">　　增加一条，作为第四十条：“外国保险集团公司可以在中国境内设立外资保险公司，具体管理办法由国务院保险监督管理机构依照本条例的原则制定。”</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增加一条，作为第四十一条：“境外金融机构可以入股外资保险公司，具体管理办法由国务院保险监督管理机构制定。”</w:t>
      </w:r>
    </w:p>
    <w:p w:rsidR="00FE2699" w:rsidRPr="00FE2699" w:rsidRDefault="00FE2699" w:rsidP="00FE2699">
      <w:pPr>
        <w:pStyle w:val="a7"/>
        <w:shd w:val="clear" w:color="auto" w:fill="FFFFFF"/>
        <w:spacing w:before="0" w:beforeAutospacing="0" w:after="0" w:afterAutospacing="0" w:line="400" w:lineRule="exact"/>
        <w:jc w:val="both"/>
        <w:rPr>
          <w:rFonts w:ascii="楷体_GB2312" w:eastAsia="楷体_GB2312"/>
          <w:color w:val="000000" w:themeColor="text1"/>
        </w:rPr>
      </w:pPr>
      <w:r w:rsidRPr="00FE2699">
        <w:rPr>
          <w:rFonts w:ascii="楷体_GB2312" w:eastAsia="楷体_GB2312" w:hint="eastAsia"/>
          <w:color w:val="000000" w:themeColor="text1"/>
        </w:rPr>
        <w:t xml:space="preserve">　　二、删去《</w:t>
      </w:r>
      <w:hyperlink r:id="rId20" w:history="1">
        <w:r w:rsidRPr="00FE2699">
          <w:rPr>
            <w:rStyle w:val="a5"/>
            <w:rFonts w:ascii="楷体_GB2312" w:eastAsia="楷体_GB2312" w:hint="eastAsia"/>
            <w:color w:val="000000" w:themeColor="text1"/>
            <w:sz w:val="24"/>
            <w:szCs w:val="24"/>
          </w:rPr>
          <w:t>中华人民共和国外资银行管理条例</w:t>
        </w:r>
      </w:hyperlink>
      <w:r w:rsidRPr="00FE2699">
        <w:rPr>
          <w:rFonts w:ascii="楷体_GB2312" w:eastAsia="楷体_GB2312" w:hint="eastAsia"/>
          <w:color w:val="000000" w:themeColor="text1"/>
        </w:rPr>
        <w:t>》第十条第二项。</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将第十一条修改为：“拟设中外合资银行的股东除应当具备本条例第九条规定的条件外，其中外方股东应当为金融机构，且外方唯一或者主要股东还应当具备下列条件：</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 xml:space="preserve"> “（一）为商业银行；</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 xml:space="preserve"> “（二）资本充足率符合所在国家或者地区金融监管当局以及国务院银行业监督管理机构的规定。”</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的条件外，其资本充足率还应当符合所在国家或者地区金融监管当局以及国务院银行业监督管理机构的规定。”</w:t>
      </w:r>
    </w:p>
    <w:p w:rsidR="00FE2699" w:rsidRPr="00FE2699" w:rsidRDefault="00FE2699" w:rsidP="00FE2699">
      <w:pPr>
        <w:pStyle w:val="a7"/>
        <w:shd w:val="clear" w:color="auto" w:fill="FFFFFF"/>
        <w:spacing w:before="0" w:beforeAutospacing="0" w:after="0" w:afterAutospacing="0" w:line="400" w:lineRule="exact"/>
        <w:jc w:val="both"/>
        <w:rPr>
          <w:rFonts w:ascii="楷体_GB2312" w:eastAsia="楷体_GB2312"/>
          <w:color w:val="000000" w:themeColor="text1"/>
        </w:rPr>
      </w:pPr>
      <w:r w:rsidRPr="00FE2699">
        <w:rPr>
          <w:rFonts w:ascii="楷体_GB2312" w:eastAsia="楷体_GB2312" w:hint="eastAsia"/>
          <w:color w:val="000000" w:themeColor="text1"/>
        </w:rPr>
        <w:t xml:space="preserve">　　第十九条、第二十二条、第二十七条中的“工商行政管理机关”修改为“市场监督管理部门”。</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第二十二条中的“工商登记证”修改为“外国企业常驻代表机构登记证”。</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第二十五条修改为：“外国银行可以在中华人民共和国境内同时设立外商独资银行和外国银行分行，或者同时设立中外合资银行和外国银行分行。”</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lastRenderedPageBreak/>
        <w:t>第二十九条第一款、第三十一条第一款各增加一项，作为第四项：“（四）代理发行、代理兑付、承销政府债券”。第二十九条第一款第八项、第三十一条第一款第八项分别改为第九项，修改为：“（九）代理收付款项及代理保险业务”。</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第三十一条第二款修改为：“外国银行分行可以吸收中国境内公民每笔不少于50万元人民币的定期存款。”</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第三十四条修改为：“外资银行营业性机构经营本条例第二十九条或者第三十一条规定业务范围内的人民币业务的，应当符合国务院银行业监督管理机构规定的审慎性要求。”</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第四十四条修改为：“外国银行分行应当按照国务院银行业监督管理机构的规定，持有一定比例的生息资产。”</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第四十五条增加一款，作为第二款：“资本充足率持续符合所在国家或者地区金融监管当局以及国务院银行业监督管理机构规定的外国银行，其分行不受前款规定的限制。”原第二款改为第三款，其中的“前款”修改为“本条第一款”。</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第五十五条修改为：“外国银行在中华人民共和国境内设立的外商独资银行、中外合资银行的董事长、高级管理人员和外国银行分行的高级管理人员不得相互兼职。”</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第五十六条修改为：“外国银行在中华人民共和国境内设立的外商独资银行、中外合资银行与外国银行分行之间进行的交易必须符合商业原则，交易条件不得优于与非关联方进行交易的条件。外国银行对其在中华人民共和国境内设立的外商独资银行与外国银行分行之间的资金交易，应当提供全额担保。”</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金融机构在内地（大陆）设立的银行机构，比照适用本条例。国务院另有规定的，依照其规定。”</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此外，对相关行政法规中的条文序号作相应调整。</w:t>
      </w:r>
    </w:p>
    <w:p w:rsidR="00FE2699" w:rsidRPr="00FE2699" w:rsidRDefault="00FE2699" w:rsidP="00FE2699">
      <w:pPr>
        <w:pStyle w:val="a7"/>
        <w:shd w:val="clear" w:color="auto" w:fill="FFFFFF"/>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本决定自公布之日起施行。</w:t>
      </w:r>
    </w:p>
    <w:p w:rsidR="000225FE" w:rsidRDefault="000225FE" w:rsidP="00FE2699">
      <w:pPr>
        <w:widowControl/>
        <w:shd w:val="clear" w:color="auto" w:fill="FFFFFF"/>
        <w:ind w:firstLine="480"/>
        <w:contextualSpacing w:val="0"/>
        <w:rPr>
          <w:rFonts w:ascii="楷体_GB2312" w:hAnsi="微软雅黑" w:cs="宋体"/>
          <w:color w:val="000000" w:themeColor="text1"/>
          <w:kern w:val="0"/>
        </w:rPr>
      </w:pPr>
    </w:p>
    <w:p w:rsidR="00FE2699" w:rsidRPr="00FE2699" w:rsidRDefault="00FE2699" w:rsidP="00FE2699">
      <w:pPr>
        <w:pStyle w:val="1"/>
        <w:rPr>
          <w:color w:val="333333"/>
        </w:rPr>
      </w:pPr>
      <w:bookmarkStart w:id="19" w:name="_Toc22539708"/>
      <w:r>
        <w:rPr>
          <w:rFonts w:hint="eastAsia"/>
        </w:rPr>
        <w:t>人力资源和社会保障部办公厅</w:t>
      </w:r>
      <w:bookmarkEnd w:id="19"/>
    </w:p>
    <w:p w:rsidR="00FE2699" w:rsidRDefault="00FE2699" w:rsidP="00FE2699">
      <w:pPr>
        <w:pStyle w:val="1"/>
        <w:numPr>
          <w:ilvl w:val="0"/>
          <w:numId w:val="0"/>
        </w:numPr>
        <w:rPr>
          <w:color w:val="333333"/>
        </w:rPr>
      </w:pPr>
      <w:bookmarkStart w:id="20" w:name="_Toc22539709"/>
      <w:r>
        <w:rPr>
          <w:rFonts w:hint="eastAsia"/>
        </w:rPr>
        <w:t>关于职工基本养老保险关系转移接续有关问题的补充通知</w:t>
      </w:r>
      <w:bookmarkEnd w:id="20"/>
    </w:p>
    <w:p w:rsidR="00FE2699" w:rsidRPr="00FE2699" w:rsidRDefault="00FE2699" w:rsidP="00FE2699">
      <w:pPr>
        <w:pStyle w:val="2"/>
        <w:spacing w:before="326" w:after="163"/>
        <w:rPr>
          <w:rFonts w:ascii="楷体_GB2312"/>
          <w:color w:val="000000" w:themeColor="text1"/>
        </w:rPr>
      </w:pPr>
      <w:bookmarkStart w:id="21" w:name="_Toc22539710"/>
      <w:proofErr w:type="gramStart"/>
      <w:r w:rsidRPr="00FE2699">
        <w:rPr>
          <w:rFonts w:ascii="楷体_GB2312" w:hint="eastAsia"/>
          <w:color w:val="000000" w:themeColor="text1"/>
        </w:rPr>
        <w:t>人社厅</w:t>
      </w:r>
      <w:proofErr w:type="gramEnd"/>
      <w:r w:rsidRPr="00FE2699">
        <w:rPr>
          <w:rFonts w:ascii="楷体_GB2312" w:hint="eastAsia"/>
          <w:color w:val="000000" w:themeColor="text1"/>
        </w:rPr>
        <w:t>发[2019]94号</w:t>
      </w:r>
      <w:r w:rsidRPr="00FE2699">
        <w:rPr>
          <w:rFonts w:hint="eastAsia"/>
          <w:color w:val="000000" w:themeColor="text1"/>
        </w:rPr>
        <w:t> </w:t>
      </w:r>
      <w:r w:rsidRPr="00FE2699">
        <w:rPr>
          <w:rFonts w:ascii="楷体_GB2312" w:hint="eastAsia"/>
          <w:color w:val="000000" w:themeColor="text1"/>
        </w:rPr>
        <w:t xml:space="preserve"> </w:t>
      </w:r>
      <w:r w:rsidRPr="00FE2699">
        <w:rPr>
          <w:rFonts w:hint="eastAsia"/>
          <w:color w:val="000000" w:themeColor="text1"/>
        </w:rPr>
        <w:t>  </w:t>
      </w:r>
      <w:r w:rsidRPr="00FE2699">
        <w:rPr>
          <w:rFonts w:ascii="楷体_GB2312" w:hint="eastAsia"/>
          <w:color w:val="000000" w:themeColor="text1"/>
        </w:rPr>
        <w:t xml:space="preserve"> </w:t>
      </w:r>
      <w:r w:rsidRPr="00FE2699">
        <w:rPr>
          <w:rFonts w:hint="eastAsia"/>
          <w:color w:val="000000" w:themeColor="text1"/>
        </w:rPr>
        <w:t> </w:t>
      </w:r>
      <w:r w:rsidRPr="00FE2699">
        <w:rPr>
          <w:rFonts w:ascii="楷体_GB2312" w:hint="eastAsia"/>
          <w:color w:val="000000" w:themeColor="text1"/>
        </w:rPr>
        <w:t xml:space="preserve"> 2019-9-29</w:t>
      </w:r>
      <w:bookmarkEnd w:id="21"/>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各省、自治区、直辖市及新疆生产建设兵团人力资源社会保障厅(局)：</w:t>
      </w:r>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lastRenderedPageBreak/>
        <w:t>为加强</w:t>
      </w:r>
      <w:proofErr w:type="gramStart"/>
      <w:r w:rsidRPr="00FE2699">
        <w:rPr>
          <w:rFonts w:ascii="楷体_GB2312" w:eastAsia="楷体_GB2312" w:hint="eastAsia"/>
          <w:color w:val="000000" w:themeColor="text1"/>
        </w:rPr>
        <w:t>人社系统</w:t>
      </w:r>
      <w:proofErr w:type="gramEnd"/>
      <w:r w:rsidRPr="00FE2699">
        <w:rPr>
          <w:rFonts w:ascii="楷体_GB2312" w:eastAsia="楷体_GB2312" w:hint="eastAsia"/>
          <w:color w:val="000000" w:themeColor="text1"/>
        </w:rPr>
        <w:t>行风建设，提升服务水平，</w:t>
      </w:r>
      <w:proofErr w:type="gramStart"/>
      <w:r w:rsidRPr="00FE2699">
        <w:rPr>
          <w:rFonts w:ascii="楷体_GB2312" w:eastAsia="楷体_GB2312" w:hint="eastAsia"/>
          <w:color w:val="000000" w:themeColor="text1"/>
        </w:rPr>
        <w:t>更好保障</w:t>
      </w:r>
      <w:proofErr w:type="gramEnd"/>
      <w:r w:rsidRPr="00FE2699">
        <w:rPr>
          <w:rFonts w:ascii="楷体_GB2312" w:eastAsia="楷体_GB2312" w:hint="eastAsia"/>
          <w:color w:val="000000" w:themeColor="text1"/>
        </w:rPr>
        <w:t>流动就业人员养老保险权益及基金安全，现就进一步做好职工基本养老保险关系转移接续工作有关问题补充通知如下：</w:t>
      </w:r>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一、参保人员跨省转移接续基本养老保险关系时，对在《</w:t>
      </w:r>
      <w:hyperlink r:id="rId21" w:history="1">
        <w:r w:rsidRPr="00FE2699">
          <w:rPr>
            <w:rStyle w:val="a5"/>
            <w:rFonts w:ascii="楷体_GB2312" w:eastAsia="楷体_GB2312" w:hint="eastAsia"/>
            <w:color w:val="000000" w:themeColor="text1"/>
            <w:sz w:val="24"/>
            <w:szCs w:val="24"/>
          </w:rPr>
          <w:t>人力资源社会保障部关于城镇企业职工基本养老保险关系转移接续若干问题的通知</w:t>
        </w:r>
      </w:hyperlink>
      <w:r w:rsidRPr="00FE2699">
        <w:rPr>
          <w:rFonts w:ascii="楷体_GB2312" w:eastAsia="楷体_GB2312" w:hint="eastAsia"/>
          <w:color w:val="000000" w:themeColor="text1"/>
        </w:rPr>
        <w:t>》(</w:t>
      </w:r>
      <w:hyperlink r:id="rId22" w:history="1">
        <w:proofErr w:type="gramStart"/>
        <w:r w:rsidRPr="00FE2699">
          <w:rPr>
            <w:rStyle w:val="a5"/>
            <w:rFonts w:ascii="楷体_GB2312" w:eastAsia="楷体_GB2312" w:hint="eastAsia"/>
            <w:color w:val="000000" w:themeColor="text1"/>
            <w:sz w:val="24"/>
            <w:szCs w:val="24"/>
          </w:rPr>
          <w:t>人社部规</w:t>
        </w:r>
        <w:proofErr w:type="gramEnd"/>
        <w:r w:rsidRPr="00FE2699">
          <w:rPr>
            <w:rStyle w:val="a5"/>
            <w:rFonts w:ascii="楷体_GB2312" w:eastAsia="楷体_GB2312" w:hint="eastAsia"/>
            <w:color w:val="000000" w:themeColor="text1"/>
            <w:sz w:val="24"/>
            <w:szCs w:val="24"/>
          </w:rPr>
          <w:t>〔2016〕5号</w:t>
        </w:r>
      </w:hyperlink>
      <w:r w:rsidRPr="00FE2699">
        <w:rPr>
          <w:rFonts w:ascii="楷体_GB2312" w:eastAsia="楷体_GB2312" w:hint="eastAsia"/>
          <w:color w:val="000000" w:themeColor="text1"/>
        </w:rPr>
        <w:t>，简称</w:t>
      </w:r>
      <w:hyperlink r:id="rId23" w:history="1">
        <w:r w:rsidRPr="00FE2699">
          <w:rPr>
            <w:rStyle w:val="a5"/>
            <w:rFonts w:ascii="楷体_GB2312" w:eastAsia="楷体_GB2312" w:hint="eastAsia"/>
            <w:color w:val="000000" w:themeColor="text1"/>
            <w:sz w:val="24"/>
            <w:szCs w:val="24"/>
          </w:rPr>
          <w:t>部</w:t>
        </w:r>
        <w:proofErr w:type="gramStart"/>
        <w:r w:rsidRPr="00FE2699">
          <w:rPr>
            <w:rStyle w:val="a5"/>
            <w:rFonts w:ascii="楷体_GB2312" w:eastAsia="楷体_GB2312" w:hint="eastAsia"/>
            <w:color w:val="000000" w:themeColor="text1"/>
            <w:sz w:val="24"/>
            <w:szCs w:val="24"/>
          </w:rPr>
          <w:t>规</w:t>
        </w:r>
        <w:proofErr w:type="gramEnd"/>
        <w:r w:rsidRPr="00FE2699">
          <w:rPr>
            <w:rStyle w:val="a5"/>
            <w:rFonts w:ascii="楷体_GB2312" w:eastAsia="楷体_GB2312" w:hint="eastAsia"/>
            <w:color w:val="000000" w:themeColor="text1"/>
            <w:sz w:val="24"/>
            <w:szCs w:val="24"/>
          </w:rPr>
          <w:t>5号</w:t>
        </w:r>
      </w:hyperlink>
      <w:r w:rsidRPr="00FE2699">
        <w:rPr>
          <w:rFonts w:ascii="楷体_GB2312" w:eastAsia="楷体_GB2312" w:hint="eastAsia"/>
          <w:color w:val="000000" w:themeColor="text1"/>
        </w:rPr>
        <w:t>)实施之前发生的超过3年(含3年)的一次性缴纳养老保险费，转出地社会保险经办机构(简称转出地)应当向转入地社会保险经办机构(简称转入地)提供书面承诺书(格式附后)。</w:t>
      </w:r>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二、参保人员跨省转移接续基本养老保险关系时，对在</w:t>
      </w:r>
      <w:hyperlink r:id="rId24" w:history="1">
        <w:r w:rsidRPr="00FE2699">
          <w:rPr>
            <w:rStyle w:val="a5"/>
            <w:rFonts w:ascii="楷体_GB2312" w:eastAsia="楷体_GB2312" w:hint="eastAsia"/>
            <w:color w:val="000000" w:themeColor="text1"/>
            <w:sz w:val="24"/>
            <w:szCs w:val="24"/>
          </w:rPr>
          <w:t>部</w:t>
        </w:r>
        <w:proofErr w:type="gramStart"/>
        <w:r w:rsidRPr="00FE2699">
          <w:rPr>
            <w:rStyle w:val="a5"/>
            <w:rFonts w:ascii="楷体_GB2312" w:eastAsia="楷体_GB2312" w:hint="eastAsia"/>
            <w:color w:val="000000" w:themeColor="text1"/>
            <w:sz w:val="24"/>
            <w:szCs w:val="24"/>
          </w:rPr>
          <w:t>规</w:t>
        </w:r>
        <w:proofErr w:type="gramEnd"/>
        <w:r w:rsidRPr="00FE2699">
          <w:rPr>
            <w:rStyle w:val="a5"/>
            <w:rFonts w:ascii="楷体_GB2312" w:eastAsia="楷体_GB2312" w:hint="eastAsia"/>
            <w:color w:val="000000" w:themeColor="text1"/>
            <w:sz w:val="24"/>
            <w:szCs w:val="24"/>
          </w:rPr>
          <w:t>5号</w:t>
        </w:r>
      </w:hyperlink>
      <w:r w:rsidRPr="00FE2699">
        <w:rPr>
          <w:rFonts w:ascii="楷体_GB2312" w:eastAsia="楷体_GB2312" w:hint="eastAsia"/>
          <w:color w:val="000000" w:themeColor="text1"/>
        </w:rPr>
        <w:t>实施之后发生的超过3年(含3年)的一次性缴纳养老保险费，由转出地按照</w:t>
      </w:r>
      <w:hyperlink r:id="rId25" w:history="1">
        <w:r w:rsidRPr="00FE2699">
          <w:rPr>
            <w:rStyle w:val="a5"/>
            <w:rFonts w:ascii="楷体_GB2312" w:eastAsia="楷体_GB2312" w:hint="eastAsia"/>
            <w:color w:val="000000" w:themeColor="text1"/>
            <w:sz w:val="24"/>
            <w:szCs w:val="24"/>
          </w:rPr>
          <w:t>部</w:t>
        </w:r>
        <w:proofErr w:type="gramStart"/>
        <w:r w:rsidRPr="00FE2699">
          <w:rPr>
            <w:rStyle w:val="a5"/>
            <w:rFonts w:ascii="楷体_GB2312" w:eastAsia="楷体_GB2312" w:hint="eastAsia"/>
            <w:color w:val="000000" w:themeColor="text1"/>
            <w:sz w:val="24"/>
            <w:szCs w:val="24"/>
          </w:rPr>
          <w:t>规</w:t>
        </w:r>
        <w:proofErr w:type="gramEnd"/>
        <w:r w:rsidRPr="00FE2699">
          <w:rPr>
            <w:rStyle w:val="a5"/>
            <w:rFonts w:ascii="楷体_GB2312" w:eastAsia="楷体_GB2312" w:hint="eastAsia"/>
            <w:color w:val="000000" w:themeColor="text1"/>
            <w:sz w:val="24"/>
            <w:szCs w:val="24"/>
          </w:rPr>
          <w:t>5号</w:t>
        </w:r>
      </w:hyperlink>
      <w:r w:rsidRPr="00FE2699">
        <w:rPr>
          <w:rFonts w:ascii="楷体_GB2312" w:eastAsia="楷体_GB2312" w:hint="eastAsia"/>
          <w:color w:val="000000" w:themeColor="text1"/>
        </w:rPr>
        <w:t>有关规定向转入地提供相关法律文书。相关法律文书是由人民法院、审计部门、实施劳动监察的行政部门或劳动人事争议仲裁委员会等部门在履行各自法定职责过程中形成且产生于一次性缴纳养老保险费之前，不得通过事后补办的方式开具。转出地和转入地应当根据各自职责审核相关材料的规范性和完整性，核对参保人员缴费及转移信息。</w:t>
      </w:r>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三、因地方自行出台一次性缴纳养老保险费政策或因无法提供有关材料造成无法转移的缴费年限和资金，转出地应自收到转入地联系函10个工作日内书面告知参保人员，并配合一次性缴纳养老保险费发生地(简称补缴发生地)妥善解决后续问题。对其余符合国家转移接续规定的养老保险缴费年限和资金，应做到应转尽转。</w:t>
      </w:r>
    </w:p>
    <w:p w:rsidR="00FE2699" w:rsidRPr="00FE2699" w:rsidRDefault="00FE2699" w:rsidP="00FE2699">
      <w:pPr>
        <w:pStyle w:val="a7"/>
        <w:shd w:val="clear" w:color="auto" w:fill="FFFFFF"/>
        <w:wordWrap w:val="0"/>
        <w:spacing w:before="0" w:beforeAutospacing="0" w:after="0" w:afterAutospacing="0" w:line="400" w:lineRule="exact"/>
        <w:jc w:val="both"/>
        <w:rPr>
          <w:rFonts w:ascii="楷体_GB2312" w:eastAsia="楷体_GB2312"/>
          <w:color w:val="000000" w:themeColor="text1"/>
        </w:rPr>
      </w:pPr>
      <w:r w:rsidRPr="00FE2699">
        <w:rPr>
          <w:rFonts w:ascii="楷体_GB2312" w:eastAsia="楷体_GB2312" w:hint="eastAsia"/>
          <w:color w:val="000000" w:themeColor="text1"/>
        </w:rPr>
        <w:t xml:space="preserve">　　四、参保人员与用人单位劳动关系存续期间，因用人单位经批准暂缓缴纳社会保险费，导致出现一次性缴纳养老保险费的，在参保人员跨省转移接续养老保险关系时，转出地应向转入地提供缓缴协议、补缴欠费凭证等相关材料。转入地核实确认后应予办理。</w:t>
      </w:r>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五、社会保险费征收机构依据社会保险法等有关规定，受理参保人员投诉、举报，依法查处用人单位未按时足额缴纳养老保险费并责令补缴导致一次性缴纳养老保险费超过3年(含3年)的，在参保人员跨省转移接续基本养老保险关系时，由转出地负责提供社会保险费征收机构责令补缴时出具的相关文书，转入地核实确认后应予办理。</w:t>
      </w:r>
    </w:p>
    <w:p w:rsidR="00FE2699" w:rsidRPr="00FE2699" w:rsidRDefault="00FE2699" w:rsidP="00FE2699">
      <w:pPr>
        <w:pStyle w:val="a7"/>
        <w:shd w:val="clear" w:color="auto" w:fill="FFFFFF"/>
        <w:wordWrap w:val="0"/>
        <w:spacing w:before="0" w:beforeAutospacing="0" w:after="0" w:afterAutospacing="0" w:line="400" w:lineRule="exact"/>
        <w:jc w:val="both"/>
        <w:rPr>
          <w:rFonts w:ascii="楷体_GB2312" w:eastAsia="楷体_GB2312"/>
          <w:color w:val="000000" w:themeColor="text1"/>
        </w:rPr>
      </w:pPr>
      <w:r w:rsidRPr="00FE2699">
        <w:rPr>
          <w:rFonts w:ascii="楷体_GB2312" w:eastAsia="楷体_GB2312" w:hint="eastAsia"/>
          <w:color w:val="000000" w:themeColor="text1"/>
        </w:rPr>
        <w:t xml:space="preserve">　　六、退役士兵根据《</w:t>
      </w:r>
      <w:hyperlink r:id="rId26" w:history="1">
        <w:r w:rsidRPr="00FE2699">
          <w:rPr>
            <w:rStyle w:val="a5"/>
            <w:rFonts w:ascii="楷体_GB2312" w:eastAsia="楷体_GB2312" w:hint="eastAsia"/>
            <w:color w:val="000000" w:themeColor="text1"/>
            <w:sz w:val="24"/>
            <w:szCs w:val="24"/>
          </w:rPr>
          <w:t>中共中央办公厅国务院办公厅印发&lt;关于解决部分退役士兵社会保险问题的意见&gt;的通知</w:t>
        </w:r>
      </w:hyperlink>
      <w:r w:rsidRPr="00FE2699">
        <w:rPr>
          <w:rFonts w:ascii="楷体_GB2312" w:eastAsia="楷体_GB2312" w:hint="eastAsia"/>
          <w:color w:val="000000" w:themeColor="text1"/>
        </w:rPr>
        <w:t>》的规定补缴养老保险费的，在跨省转移接续</w:t>
      </w:r>
      <w:r w:rsidRPr="00FE2699">
        <w:rPr>
          <w:rFonts w:ascii="楷体_GB2312" w:eastAsia="楷体_GB2312" w:hint="eastAsia"/>
          <w:color w:val="000000" w:themeColor="text1"/>
        </w:rPr>
        <w:lastRenderedPageBreak/>
        <w:t>基本养老保险关系时，由转出地负责提供办理补缴养老保险费时退役军人事务部门出具的补缴认定等材料，转入地核实确认后应予办理，同时做好退役士兵人员标识。</w:t>
      </w:r>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七、参保人员重复领取职工基本养老保险待遇(包括企业职工基本养老保险待遇和机关事业单位工作人员基本养老保险待遇，下同)的，由社会保险经办机构与本人协商确定保留其中一个基本养老保险关系并继续领取待遇，其他的养老保险关系应予以清理，个人账户剩余部分一次性退还给本人，重复领取的基本养老保险待遇应</w:t>
      </w:r>
      <w:proofErr w:type="gramStart"/>
      <w:r w:rsidRPr="00FE2699">
        <w:rPr>
          <w:rFonts w:ascii="楷体_GB2312" w:eastAsia="楷体_GB2312" w:hint="eastAsia"/>
          <w:color w:val="000000" w:themeColor="text1"/>
        </w:rPr>
        <w:t>予退</w:t>
      </w:r>
      <w:proofErr w:type="gramEnd"/>
      <w:r w:rsidRPr="00FE2699">
        <w:rPr>
          <w:rFonts w:ascii="楷体_GB2312" w:eastAsia="楷体_GB2312" w:hint="eastAsia"/>
          <w:color w:val="000000" w:themeColor="text1"/>
        </w:rPr>
        <w:t>还。本人不予退还的，从其被清理的养老保险个人账户余额中抵扣。养老保险个人账户余额不足以抵扣重复领取的基本养老保险待遇的，从继续发放的基本养老金中按照一定比例逐月进行抵扣，直至重复领取的基本养老保险待遇全部退还。《</w:t>
      </w:r>
      <w:hyperlink r:id="rId27" w:history="1">
        <w:r w:rsidRPr="00FE2699">
          <w:rPr>
            <w:rStyle w:val="a5"/>
            <w:rFonts w:ascii="楷体_GB2312" w:eastAsia="楷体_GB2312" w:hint="eastAsia"/>
            <w:color w:val="000000" w:themeColor="text1"/>
            <w:sz w:val="24"/>
            <w:szCs w:val="24"/>
          </w:rPr>
          <w:t>国务院办公厅关于转发人力资源社会保障部 财政部城镇企业职工基本养老保险关系转移接续暂行办法的通知</w:t>
        </w:r>
      </w:hyperlink>
      <w:r w:rsidRPr="00FE2699">
        <w:rPr>
          <w:rFonts w:ascii="楷体_GB2312" w:eastAsia="楷体_GB2312" w:hint="eastAsia"/>
          <w:color w:val="000000" w:themeColor="text1"/>
        </w:rPr>
        <w:t>》(</w:t>
      </w:r>
      <w:hyperlink r:id="rId28" w:history="1">
        <w:r w:rsidRPr="00FE2699">
          <w:rPr>
            <w:rStyle w:val="a5"/>
            <w:rFonts w:ascii="楷体_GB2312" w:eastAsia="楷体_GB2312" w:hint="eastAsia"/>
            <w:color w:val="000000" w:themeColor="text1"/>
            <w:sz w:val="24"/>
            <w:szCs w:val="24"/>
          </w:rPr>
          <w:t>国办发〔2009〕66号</w:t>
        </w:r>
      </w:hyperlink>
      <w:r w:rsidRPr="00FE2699">
        <w:rPr>
          <w:rFonts w:ascii="楷体_GB2312" w:eastAsia="楷体_GB2312" w:hint="eastAsia"/>
          <w:color w:val="000000" w:themeColor="text1"/>
        </w:rPr>
        <w:t>)实施之前已经重复领取待遇的，仍按照《人力资源社会保障部关于贯彻落实国务院办公厅转发城镇企业职工基本养老保险关系转移接续暂行办法的通知》(</w:t>
      </w:r>
      <w:proofErr w:type="gramStart"/>
      <w:r w:rsidRPr="00FE2699">
        <w:rPr>
          <w:rFonts w:ascii="楷体_GB2312" w:eastAsia="楷体_GB2312" w:hint="eastAsia"/>
          <w:color w:val="000000" w:themeColor="text1"/>
        </w:rPr>
        <w:t>人社部</w:t>
      </w:r>
      <w:proofErr w:type="gramEnd"/>
      <w:r w:rsidRPr="00FE2699">
        <w:rPr>
          <w:rFonts w:ascii="楷体_GB2312" w:eastAsia="楷体_GB2312" w:hint="eastAsia"/>
          <w:color w:val="000000" w:themeColor="text1"/>
        </w:rPr>
        <w:t>发〔2009〕187号)有关规定执行。</w:t>
      </w:r>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参保人员重复领取职工基本养老保险待遇和城乡居民基本养老保险待遇的，社会保险经办机构应终止并解除其城乡居民基本养老保险关系，除政府补贴外的个人账户余额退还本人。重复领取的城乡居民基本养老保险基础养老金应</w:t>
      </w:r>
      <w:proofErr w:type="gramStart"/>
      <w:r w:rsidRPr="00FE2699">
        <w:rPr>
          <w:rFonts w:ascii="楷体_GB2312" w:eastAsia="楷体_GB2312" w:hint="eastAsia"/>
          <w:color w:val="000000" w:themeColor="text1"/>
        </w:rPr>
        <w:t>予退</w:t>
      </w:r>
      <w:proofErr w:type="gramEnd"/>
      <w:r w:rsidRPr="00FE2699">
        <w:rPr>
          <w:rFonts w:ascii="楷体_GB2312" w:eastAsia="楷体_GB2312" w:hint="eastAsia"/>
          <w:color w:val="000000" w:themeColor="text1"/>
        </w:rPr>
        <w:t>还；本人不予退还的，由社会保险经办机构从其城乡居民基本养老保险个人账户余额或者其继续领取的职工基本养老保险待遇中抵扣。</w:t>
      </w:r>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八、各级社会保险经办机构要统一使用全国社会保险关系转移系统办理养老保险关系转移接续业务、传递相关表单和文书，减少无谓证明材料。要提高线上经办业务能力，充分利用互联网、12333电话、手机APP等为参保人员提供快速便捷服务，努力实现“最多跑一次”。</w:t>
      </w:r>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各级人力资源社会保障部门养老保险跨层级、跨业</w:t>
      </w:r>
      <w:proofErr w:type="gramStart"/>
      <w:r w:rsidRPr="00FE2699">
        <w:rPr>
          <w:rFonts w:ascii="楷体_GB2312" w:eastAsia="楷体_GB2312" w:hint="eastAsia"/>
          <w:color w:val="000000" w:themeColor="text1"/>
        </w:rPr>
        <w:t>务</w:t>
      </w:r>
      <w:proofErr w:type="gramEnd"/>
      <w:r w:rsidRPr="00FE2699">
        <w:rPr>
          <w:rFonts w:ascii="楷体_GB2312" w:eastAsia="楷体_GB2312" w:hint="eastAsia"/>
          <w:color w:val="000000" w:themeColor="text1"/>
        </w:rPr>
        <w:t>涉及的相关数据和材料要努力实现互联互通，对可实现信息共享的，不得要求参保单位或参保人员重复提供。跨省转移接续基本养老保险关系时一次性缴纳养老保险费需向转入地提供的书面承诺书、相关法律文书等，不得要求参保人员个人提供，原则上由转出地负责。其中，转出地与补缴发生地不一致的，由补缴发生地社会保险经办机构经由转出地提供。</w:t>
      </w:r>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lastRenderedPageBreak/>
        <w:t>九、各级社会保险经办机构要完善经办规定，规范经办流程，严格内部控制，确保依法依规转移接续参保人员养老保险关系。各省级社会保险经办机构应当认真核查转移接续业务中存在的一次性缴纳养老保险费情况，按季度利用大数据进行比对。发现疑似异常数据和业务的，应当进行核实和处理，并形成核实情况报告报部社保中心；未发现异常数据和业务的，</w:t>
      </w:r>
      <w:proofErr w:type="gramStart"/>
      <w:r w:rsidRPr="00FE2699">
        <w:rPr>
          <w:rFonts w:ascii="楷体_GB2312" w:eastAsia="楷体_GB2312" w:hint="eastAsia"/>
          <w:color w:val="000000" w:themeColor="text1"/>
        </w:rPr>
        <w:t>作零报告</w:t>
      </w:r>
      <w:proofErr w:type="gramEnd"/>
      <w:r w:rsidRPr="00FE2699">
        <w:rPr>
          <w:rFonts w:ascii="楷体_GB2312" w:eastAsia="楷体_GB2312" w:hint="eastAsia"/>
          <w:color w:val="000000" w:themeColor="text1"/>
        </w:rPr>
        <w:t>。发现疑似转移接续造假案例的，应当在10个工作日内</w:t>
      </w:r>
      <w:proofErr w:type="gramStart"/>
      <w:r w:rsidRPr="00FE2699">
        <w:rPr>
          <w:rFonts w:ascii="楷体_GB2312" w:eastAsia="楷体_GB2312" w:hint="eastAsia"/>
          <w:color w:val="000000" w:themeColor="text1"/>
        </w:rPr>
        <w:t>上报部</w:t>
      </w:r>
      <w:proofErr w:type="gramEnd"/>
      <w:r w:rsidRPr="00FE2699">
        <w:rPr>
          <w:rFonts w:ascii="楷体_GB2312" w:eastAsia="楷体_GB2312" w:hint="eastAsia"/>
          <w:color w:val="000000" w:themeColor="text1"/>
        </w:rPr>
        <w:t>社保中心进行核实。部社保中心按季度对养老保险关系转移接续业务进行抽查。</w:t>
      </w:r>
    </w:p>
    <w:p w:rsidR="00FE2699" w:rsidRP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十、要加强对跨省转移接续基本养老保险关系业务的监管，严肃查处欺诈骗保、失职渎职等行为，防控基金风险。对地方</w:t>
      </w:r>
      <w:proofErr w:type="gramStart"/>
      <w:r w:rsidRPr="00FE2699">
        <w:rPr>
          <w:rFonts w:ascii="楷体_GB2312" w:eastAsia="楷体_GB2312" w:hint="eastAsia"/>
          <w:color w:val="000000" w:themeColor="text1"/>
        </w:rPr>
        <w:t>违规出台</w:t>
      </w:r>
      <w:proofErr w:type="gramEnd"/>
      <w:r w:rsidRPr="00FE2699">
        <w:rPr>
          <w:rFonts w:ascii="楷体_GB2312" w:eastAsia="楷体_GB2312" w:hint="eastAsia"/>
          <w:color w:val="000000" w:themeColor="text1"/>
        </w:rPr>
        <w:t>一次性缴纳养老保险费政策的，按照国家有关规定严肃处理。对社会保险经办机构工作人员违规操作、提供不实书面承诺书、参与伪造相关法律文书等材料的，由人力资源社会保障行政部门责令改正，对直接负责的主管人员和其他责任人员依法依规给予处分。发现参保单位或参保人员通过伪造相关文书材料等方式办理养老保险参保缴费、转移接续基本养老保险关系的，由人力资源社会保障行政部门责令清退相应时间段养老保险关系，构成骗取养老保险待遇的，按照社会保险法等有关规定处理。</w:t>
      </w:r>
    </w:p>
    <w:p w:rsid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r w:rsidRPr="00FE2699">
        <w:rPr>
          <w:rFonts w:ascii="楷体_GB2312" w:eastAsia="楷体_GB2312" w:hint="eastAsia"/>
          <w:color w:val="000000" w:themeColor="text1"/>
        </w:rPr>
        <w:t>附件：一次性缴纳养老保险费书面承诺书(格式)</w:t>
      </w:r>
      <w:r w:rsidRPr="00FE2699">
        <w:rPr>
          <w:rFonts w:ascii="楷体_GB2312" w:eastAsia="楷体_GB2312" w:hint="eastAsia"/>
          <w:noProof/>
          <w:color w:val="000000" w:themeColor="text1"/>
        </w:rPr>
        <w:t>（略）</w:t>
      </w:r>
    </w:p>
    <w:p w:rsidR="00FE2699" w:rsidRDefault="00FE2699" w:rsidP="00FE2699">
      <w:pPr>
        <w:pStyle w:val="a7"/>
        <w:shd w:val="clear" w:color="auto" w:fill="FFFFFF"/>
        <w:wordWrap w:val="0"/>
        <w:spacing w:before="0" w:beforeAutospacing="0" w:after="0" w:afterAutospacing="0" w:line="400" w:lineRule="exact"/>
        <w:ind w:firstLineChars="200" w:firstLine="480"/>
        <w:jc w:val="both"/>
        <w:rPr>
          <w:rFonts w:ascii="楷体_GB2312" w:eastAsia="楷体_GB2312"/>
          <w:color w:val="000000" w:themeColor="text1"/>
        </w:rPr>
      </w:pPr>
    </w:p>
    <w:p w:rsidR="00FE2699" w:rsidRDefault="00FE2699" w:rsidP="00FE2699">
      <w:pPr>
        <w:pStyle w:val="a7"/>
        <w:shd w:val="clear" w:color="auto" w:fill="FFFFFF"/>
        <w:wordWrap w:val="0"/>
        <w:spacing w:before="0" w:beforeAutospacing="0" w:after="0" w:afterAutospacing="0" w:line="400" w:lineRule="exact"/>
        <w:ind w:firstLineChars="200" w:firstLine="480"/>
        <w:jc w:val="center"/>
        <w:rPr>
          <w:rFonts w:ascii="楷体_GB2312" w:eastAsia="楷体_GB2312"/>
          <w:color w:val="000000" w:themeColor="text1"/>
        </w:rPr>
      </w:pPr>
    </w:p>
    <w:p w:rsidR="00883F14" w:rsidRDefault="00883F14" w:rsidP="00FE2699">
      <w:pPr>
        <w:pStyle w:val="a7"/>
        <w:shd w:val="clear" w:color="auto" w:fill="FFFFFF"/>
        <w:wordWrap w:val="0"/>
        <w:spacing w:before="0" w:beforeAutospacing="0" w:after="0" w:afterAutospacing="0" w:line="400" w:lineRule="exact"/>
        <w:ind w:firstLineChars="200" w:firstLine="480"/>
        <w:jc w:val="center"/>
        <w:rPr>
          <w:rFonts w:ascii="楷体_GB2312" w:eastAsia="楷体_GB2312"/>
          <w:color w:val="000000" w:themeColor="text1"/>
        </w:rPr>
      </w:pPr>
    </w:p>
    <w:p w:rsidR="00883F14" w:rsidRDefault="00883F14" w:rsidP="00FE2699">
      <w:pPr>
        <w:pStyle w:val="a7"/>
        <w:shd w:val="clear" w:color="auto" w:fill="FFFFFF"/>
        <w:wordWrap w:val="0"/>
        <w:spacing w:before="0" w:beforeAutospacing="0" w:after="0" w:afterAutospacing="0" w:line="400" w:lineRule="exact"/>
        <w:ind w:firstLineChars="200" w:firstLine="480"/>
        <w:jc w:val="center"/>
        <w:rPr>
          <w:rFonts w:ascii="楷体_GB2312" w:eastAsia="楷体_GB2312"/>
          <w:color w:val="000000" w:themeColor="text1"/>
        </w:rPr>
      </w:pPr>
    </w:p>
    <w:p w:rsidR="003C47BE" w:rsidRDefault="003C47BE" w:rsidP="00FE2699">
      <w:pPr>
        <w:pStyle w:val="a7"/>
        <w:shd w:val="clear" w:color="auto" w:fill="FFFFFF"/>
        <w:wordWrap w:val="0"/>
        <w:spacing w:before="0" w:beforeAutospacing="0" w:after="0" w:afterAutospacing="0" w:line="400" w:lineRule="exact"/>
        <w:jc w:val="both"/>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AC6DE3" w:rsidRDefault="00AC6DE3" w:rsidP="003C47BE">
      <w:pPr>
        <w:ind w:firstLineChars="0" w:firstLine="0"/>
        <w:rPr>
          <w:rFonts w:ascii="华文行楷" w:eastAsia="华文行楷"/>
          <w:b/>
          <w:sz w:val="36"/>
          <w:szCs w:val="36"/>
          <w:bdr w:val="single" w:sz="4" w:space="0" w:color="auto"/>
        </w:rPr>
      </w:pPr>
    </w:p>
    <w:p w:rsidR="003C47BE" w:rsidRDefault="00D27E11" w:rsidP="00B463FB">
      <w:pPr>
        <w:pStyle w:val="1"/>
        <w:rPr>
          <w:shd w:val="clear" w:color="auto" w:fill="FFFFFF"/>
        </w:rPr>
      </w:pPr>
      <w:bookmarkStart w:id="22" w:name="_Toc22539711"/>
      <w:r>
        <w:rPr>
          <w:rFonts w:hint="eastAsia"/>
          <w:shd w:val="clear" w:color="auto" w:fill="FFFFFF"/>
        </w:rPr>
        <w:t>关于《国家税务总局关于增值税发票管理等有关事项的公告》的解读</w:t>
      </w:r>
      <w:bookmarkEnd w:id="22"/>
    </w:p>
    <w:p w:rsidR="00D27E11" w:rsidRDefault="00D27E11" w:rsidP="00B463FB">
      <w:pPr>
        <w:pStyle w:val="2"/>
        <w:spacing w:before="326" w:after="163"/>
        <w:rPr>
          <w:shd w:val="clear" w:color="auto" w:fill="FFFFFF"/>
        </w:rPr>
      </w:pPr>
      <w:bookmarkStart w:id="23" w:name="_Toc22539712"/>
      <w:r w:rsidRPr="00B463FB">
        <w:rPr>
          <w:rStyle w:val="laiyuan"/>
          <w:rFonts w:ascii="楷体_GB2312" w:hAnsi="微软雅黑" w:hint="eastAsia"/>
          <w:color w:val="000000" w:themeColor="text1"/>
          <w:sz w:val="21"/>
          <w:szCs w:val="21"/>
          <w:shd w:val="clear" w:color="auto" w:fill="FFFFFF"/>
        </w:rPr>
        <w:t xml:space="preserve">来源：国家税务总局办公厅 </w:t>
      </w:r>
      <w:r>
        <w:rPr>
          <w:rStyle w:val="laiyuan"/>
          <w:rFonts w:ascii="微软雅黑" w:eastAsia="微软雅黑" w:hAnsi="微软雅黑" w:hint="eastAsia"/>
          <w:color w:val="9A9791"/>
          <w:sz w:val="21"/>
          <w:szCs w:val="21"/>
          <w:shd w:val="clear" w:color="auto" w:fill="FFFFFF"/>
        </w:rPr>
        <w:t xml:space="preserve">      </w:t>
      </w:r>
      <w:r>
        <w:rPr>
          <w:rFonts w:hint="eastAsia"/>
          <w:shd w:val="clear" w:color="auto" w:fill="FFFFFF"/>
        </w:rPr>
        <w:t>2019-10-16</w:t>
      </w:r>
      <w:bookmarkEnd w:id="23"/>
    </w:p>
    <w:p w:rsidR="00D27E11" w:rsidRPr="00D27E11" w:rsidRDefault="00D27E11" w:rsidP="00B463FB">
      <w:pPr>
        <w:widowControl/>
        <w:shd w:val="clear" w:color="auto" w:fill="FFFFFF"/>
        <w:ind w:firstLine="482"/>
        <w:contextualSpacing w:val="0"/>
        <w:rPr>
          <w:rFonts w:ascii="楷体_GB2312" w:hAnsi="微软雅黑" w:cs="宋体"/>
          <w:color w:val="333333"/>
          <w:kern w:val="0"/>
        </w:rPr>
      </w:pPr>
      <w:r w:rsidRPr="00D27E11">
        <w:rPr>
          <w:rFonts w:ascii="楷体_GB2312" w:hAnsi="微软雅黑" w:cs="宋体" w:hint="eastAsia"/>
          <w:b/>
          <w:bCs/>
          <w:color w:val="333333"/>
          <w:kern w:val="0"/>
        </w:rPr>
        <w:t>一、《公告》出台的背景</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为进一步优化营商环境，落实有关税收政策，规范税收秩序，保护纳税人合法权益，发布本公告。</w:t>
      </w:r>
    </w:p>
    <w:p w:rsidR="00D27E11" w:rsidRPr="00D27E11" w:rsidRDefault="00D27E11" w:rsidP="00B463FB">
      <w:pPr>
        <w:widowControl/>
        <w:shd w:val="clear" w:color="auto" w:fill="FFFFFF"/>
        <w:ind w:firstLine="482"/>
        <w:contextualSpacing w:val="0"/>
        <w:rPr>
          <w:rFonts w:ascii="楷体_GB2312" w:hAnsi="微软雅黑" w:cs="宋体"/>
          <w:color w:val="333333"/>
          <w:kern w:val="0"/>
        </w:rPr>
      </w:pPr>
      <w:r w:rsidRPr="00D27E11">
        <w:rPr>
          <w:rFonts w:ascii="楷体_GB2312" w:hAnsi="微软雅黑" w:cs="宋体" w:hint="eastAsia"/>
          <w:b/>
          <w:bCs/>
          <w:color w:val="333333"/>
          <w:kern w:val="0"/>
        </w:rPr>
        <w:t>二、按照《公告》规定，适用15%加计抵减政策纳税人应提交的填报资料是什么？</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lastRenderedPageBreak/>
        <w:t>税务总局公告2019年第87号，以下简称87号公告)自2019年10月1日起，符合条件的生活性服务业纳税人可以适用15%加计抵减政策。按照纳税人自主判断、自主申报、自主享受的原则，本公告明确，符合87号公告规定的生活性服务业纳税人，应在本年首次适用15%加计抵减政策时，向税务机关提交《适用15%加计抵减政策的声明》。其他仍适用10%加计抵减政策的纳税人，继续按照现行规定适用政策。</w:t>
      </w:r>
      <w:r w:rsidRPr="00D27E11">
        <w:rPr>
          <w:rFonts w:ascii="楷体_GB2312" w:eastAsia="MS Gothic" w:hAnsi="MS Gothic" w:cs="MS Gothic" w:hint="eastAsia"/>
          <w:color w:val="333333"/>
          <w:kern w:val="0"/>
        </w:rPr>
        <w:t> </w:t>
      </w:r>
      <w:r w:rsidRPr="00D27E11">
        <w:rPr>
          <w:rFonts w:ascii="楷体_GB2312" w:hAnsi="微软雅黑" w:cs="宋体" w:hint="eastAsia"/>
          <w:color w:val="333333"/>
          <w:kern w:val="0"/>
        </w:rPr>
        <w:t>近期，我局会同财政部发布了《关于明确生活性服务业增值税加计抵减政策的公告》（财政部</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需要说明的是，按照87号公告规定，纳税人以后年度是否继续适用15%加计抵减政策，需要根据上年度销售额计算确定。已经提交《适用15%加计抵减政策的声明》并享受15%加计抵减政策的纳税人，在2020年、2021年，是否继续适用，应分别根据其2019年、2020年销售额确定。如果符合规定，需再次在当年首次适用政策时，提交《适用15%加计抵减政策的声明》。</w:t>
      </w:r>
    </w:p>
    <w:p w:rsidR="00D27E11" w:rsidRPr="00D27E11" w:rsidRDefault="00D27E11" w:rsidP="00B463FB">
      <w:pPr>
        <w:widowControl/>
        <w:shd w:val="clear" w:color="auto" w:fill="FFFFFF"/>
        <w:ind w:firstLine="482"/>
        <w:contextualSpacing w:val="0"/>
        <w:rPr>
          <w:rFonts w:ascii="楷体_GB2312" w:hAnsi="微软雅黑" w:cs="宋体"/>
          <w:color w:val="333333"/>
          <w:kern w:val="0"/>
        </w:rPr>
      </w:pPr>
      <w:r w:rsidRPr="00D27E11">
        <w:rPr>
          <w:rFonts w:ascii="楷体_GB2312" w:hAnsi="微软雅黑" w:cs="宋体" w:hint="eastAsia"/>
          <w:b/>
          <w:bCs/>
          <w:color w:val="333333"/>
          <w:kern w:val="0"/>
        </w:rPr>
        <w:t>三、通过选择确认平台查询到的海关缴款书信息与实际情况不一致或未查询到对应信息的，税务机关提供了哪些方式让纳税人上传海关缴款书信息？</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纳税人通过选择确认平台查询到的海关缴款书信息与实际情况不一致或未查询到对应信息的，可通过选择确认平台上传海关缴款书信息，也可通过向主管税务机关报送海关缴款</w:t>
      </w:r>
      <w:proofErr w:type="gramStart"/>
      <w:r w:rsidRPr="00D27E11">
        <w:rPr>
          <w:rFonts w:ascii="楷体_GB2312" w:hAnsi="微软雅黑" w:cs="宋体" w:hint="eastAsia"/>
          <w:color w:val="333333"/>
          <w:kern w:val="0"/>
        </w:rPr>
        <w:t>书电子</w:t>
      </w:r>
      <w:proofErr w:type="gramEnd"/>
      <w:r w:rsidRPr="00D27E11">
        <w:rPr>
          <w:rFonts w:ascii="楷体_GB2312" w:hAnsi="微软雅黑" w:cs="宋体" w:hint="eastAsia"/>
          <w:color w:val="333333"/>
          <w:kern w:val="0"/>
        </w:rPr>
        <w:t>数据的方式申请稽核比对。</w:t>
      </w:r>
    </w:p>
    <w:p w:rsidR="00D27E11" w:rsidRPr="00D27E11" w:rsidRDefault="00D27E11" w:rsidP="00B463FB">
      <w:pPr>
        <w:widowControl/>
        <w:shd w:val="clear" w:color="auto" w:fill="FFFFFF"/>
        <w:ind w:firstLine="482"/>
        <w:contextualSpacing w:val="0"/>
        <w:rPr>
          <w:rFonts w:ascii="楷体_GB2312" w:hAnsi="微软雅黑" w:cs="宋体"/>
          <w:color w:val="333333"/>
          <w:kern w:val="0"/>
        </w:rPr>
      </w:pPr>
      <w:r w:rsidRPr="00D27E11">
        <w:rPr>
          <w:rFonts w:ascii="楷体_GB2312" w:hAnsi="微软雅黑" w:cs="宋体" w:hint="eastAsia"/>
          <w:b/>
          <w:bCs/>
          <w:color w:val="333333"/>
          <w:kern w:val="0"/>
        </w:rPr>
        <w:t>四、对于稽核比对异常的海关缴款书，是否还有申请数据修改或者核对的时间限制？</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海关总署公告2013年第31号）中关于“对于稽核比对结果为不符、缺联的海关缴款书，纳税人应于产生稽核结果的180日内，持海关缴款书原件向主管税务机关申请数据修改或者核对，逾期的其进项税额不予抵扣”的规定。本公告实施前，因申请数据修改或者核对超过180日限制导致不能抵扣的纳税人，可以向主管税务机关重新申请数据修改或核对，并按照规定流程进行后续处理。</w:t>
      </w:r>
      <w:r w:rsidRPr="00D27E11">
        <w:rPr>
          <w:rFonts w:ascii="楷体_GB2312" w:eastAsia="MS Gothic" w:hAnsi="MS Gothic" w:cs="MS Gothic" w:hint="eastAsia"/>
          <w:color w:val="333333"/>
          <w:kern w:val="0"/>
        </w:rPr>
        <w:t> </w:t>
      </w:r>
      <w:r w:rsidRPr="00D27E11">
        <w:rPr>
          <w:rFonts w:ascii="楷体_GB2312" w:hAnsi="微软雅黑" w:cs="宋体" w:hint="eastAsia"/>
          <w:color w:val="333333"/>
          <w:kern w:val="0"/>
        </w:rPr>
        <w:t>海关总署关于实行海关进口增值税专用缴款书“先比对后抵扣”管理办法有关问题的公告</w:t>
      </w:r>
      <w:proofErr w:type="gramStart"/>
      <w:r w:rsidRPr="00D27E11">
        <w:rPr>
          <w:rFonts w:ascii="楷体_GB2312" w:hAnsi="微软雅黑" w:cs="宋体" w:hint="eastAsia"/>
          <w:color w:val="333333"/>
          <w:kern w:val="0"/>
        </w:rPr>
        <w:t>》</w:t>
      </w:r>
      <w:proofErr w:type="gramEnd"/>
      <w:r w:rsidRPr="00D27E11">
        <w:rPr>
          <w:rFonts w:ascii="楷体_GB2312" w:hAnsi="微软雅黑" w:cs="宋体" w:hint="eastAsia"/>
          <w:color w:val="333333"/>
          <w:kern w:val="0"/>
        </w:rPr>
        <w:t>（国家税务总局</w:t>
      </w:r>
      <w:r w:rsidRPr="00D27E11">
        <w:rPr>
          <w:rFonts w:ascii="楷体_GB2312" w:eastAsia="MS Gothic" w:hAnsi="MS Gothic" w:cs="MS Gothic" w:hint="eastAsia"/>
          <w:color w:val="333333"/>
          <w:kern w:val="0"/>
        </w:rPr>
        <w:t> </w:t>
      </w:r>
      <w:r w:rsidRPr="00D27E11">
        <w:rPr>
          <w:rFonts w:ascii="楷体_GB2312" w:hAnsi="微软雅黑" w:cs="宋体" w:hint="eastAsia"/>
          <w:color w:val="333333"/>
          <w:kern w:val="0"/>
        </w:rPr>
        <w:t>本公告取消了</w:t>
      </w:r>
      <w:proofErr w:type="gramStart"/>
      <w:r w:rsidRPr="00D27E11">
        <w:rPr>
          <w:rFonts w:ascii="楷体_GB2312" w:hAnsi="微软雅黑" w:cs="宋体" w:hint="eastAsia"/>
          <w:color w:val="333333"/>
          <w:kern w:val="0"/>
        </w:rPr>
        <w:t>《</w:t>
      </w:r>
      <w:proofErr w:type="gramEnd"/>
      <w:r w:rsidRPr="00D27E11">
        <w:rPr>
          <w:rFonts w:ascii="楷体_GB2312" w:hAnsi="微软雅黑" w:cs="宋体" w:hint="eastAsia"/>
          <w:color w:val="333333"/>
          <w:kern w:val="0"/>
        </w:rPr>
        <w:t>国家税务总局</w:t>
      </w:r>
    </w:p>
    <w:p w:rsidR="00D27E11" w:rsidRPr="00D27E11" w:rsidRDefault="00D27E11" w:rsidP="00B463FB">
      <w:pPr>
        <w:widowControl/>
        <w:shd w:val="clear" w:color="auto" w:fill="FFFFFF"/>
        <w:ind w:firstLine="482"/>
        <w:contextualSpacing w:val="0"/>
        <w:rPr>
          <w:rFonts w:ascii="楷体_GB2312" w:hAnsi="微软雅黑" w:cs="宋体"/>
          <w:color w:val="333333"/>
          <w:kern w:val="0"/>
        </w:rPr>
      </w:pPr>
      <w:r w:rsidRPr="00D27E11">
        <w:rPr>
          <w:rFonts w:ascii="楷体_GB2312" w:hAnsi="微软雅黑" w:cs="宋体" w:hint="eastAsia"/>
          <w:b/>
          <w:bCs/>
          <w:color w:val="333333"/>
          <w:kern w:val="0"/>
        </w:rPr>
        <w:t>五、小规模纳税人自行开具增值税专用发票有什么注意事项？</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（一）所有小规模纳税人（其他个人除外）均可以选择使用增值税发票管理系统自行开具增值税专用发票。</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（二）自愿选择自行开具增值税专用发票的小规模纳税人，税务机关不再为其代开。需要特别说明的是，货物运输业小规模纳税人可以根据自愿原则选择自</w:t>
      </w:r>
      <w:r w:rsidRPr="00D27E11">
        <w:rPr>
          <w:rFonts w:ascii="楷体_GB2312" w:hAnsi="微软雅黑" w:cs="宋体" w:hint="eastAsia"/>
          <w:color w:val="333333"/>
          <w:kern w:val="0"/>
        </w:rPr>
        <w:lastRenderedPageBreak/>
        <w:t>行开具增值税专用发票；未选择自行开具增值税专用发票的纳税人，按照《国家税务总局关于发布&lt;货物运输业小规模纳税人申请代开增值税专用发票管理办法&gt;的公告》（国家税务总局公告2017年第55号，国家税务总局公告2018年第31号修改并发布）相关规定，向税务机关申请代开。</w:t>
      </w:r>
    </w:p>
    <w:p w:rsidR="00D27E11" w:rsidRPr="00D27E11" w:rsidRDefault="00D27E11" w:rsidP="00B463FB">
      <w:pPr>
        <w:widowControl/>
        <w:shd w:val="clear" w:color="auto" w:fill="FFFFFF"/>
        <w:ind w:firstLine="480"/>
        <w:contextualSpacing w:val="0"/>
        <w:rPr>
          <w:rFonts w:ascii="楷体_GB2312" w:hAnsi="微软雅黑" w:cs="宋体"/>
          <w:color w:val="333333"/>
          <w:kern w:val="0"/>
        </w:rPr>
      </w:pPr>
      <w:r w:rsidRPr="00D27E11">
        <w:rPr>
          <w:rFonts w:ascii="楷体_GB2312" w:hAnsi="微软雅黑" w:cs="宋体" w:hint="eastAsia"/>
          <w:color w:val="333333"/>
          <w:kern w:val="0"/>
        </w:rPr>
        <w:t>（三）自愿选择自行开具增值税专用发票的小规模纳税人销售其取得的不动产，需要开具增值税专用发票的，税务机关不再为其代开。</w:t>
      </w:r>
    </w:p>
    <w:p w:rsidR="00D27E11" w:rsidRPr="00B463FB" w:rsidRDefault="00D27E11" w:rsidP="00B463FB">
      <w:pPr>
        <w:widowControl/>
        <w:shd w:val="clear" w:color="auto" w:fill="FFFFFF"/>
        <w:ind w:firstLine="480"/>
        <w:contextualSpacing w:val="0"/>
        <w:rPr>
          <w:rFonts w:ascii="楷体_GB2312" w:hAnsi="宋体" w:cs="宋体"/>
          <w:color w:val="333333"/>
          <w:kern w:val="0"/>
        </w:rPr>
      </w:pPr>
    </w:p>
    <w:sectPr w:rsidR="00D27E11" w:rsidRPr="00B463FB" w:rsidSect="000225FE">
      <w:headerReference w:type="even" r:id="rId29"/>
      <w:headerReference w:type="default" r:id="rId30"/>
      <w:footerReference w:type="even" r:id="rId31"/>
      <w:footerReference w:type="default" r:id="rId32"/>
      <w:headerReference w:type="first" r:id="rId33"/>
      <w:footerReference w:type="first" r:id="rId34"/>
      <w:pgSz w:w="11906" w:h="16838"/>
      <w:pgMar w:top="1985" w:right="1797" w:bottom="2268" w:left="1797"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B5" w:rsidRDefault="008725B5" w:rsidP="00641A36">
      <w:pPr>
        <w:spacing w:line="240" w:lineRule="auto"/>
        <w:ind w:firstLine="480"/>
      </w:pPr>
      <w:r>
        <w:separator/>
      </w:r>
    </w:p>
  </w:endnote>
  <w:endnote w:type="continuationSeparator" w:id="0">
    <w:p w:rsidR="008725B5" w:rsidRDefault="008725B5"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85469"/>
      <w:docPartObj>
        <w:docPartGallery w:val="Page Numbers (Bottom of Page)"/>
        <w:docPartUnique/>
      </w:docPartObj>
    </w:sdtPr>
    <w:sdtEndPr/>
    <w:sdtContent>
      <w:p w:rsidR="008C0533" w:rsidRDefault="00940386" w:rsidP="00C77D49">
        <w:pPr>
          <w:pStyle w:val="a4"/>
          <w:ind w:firstLine="360"/>
          <w:jc w:val="center"/>
        </w:pPr>
        <w:r>
          <w:fldChar w:fldCharType="begin"/>
        </w:r>
        <w:r w:rsidR="008C0533">
          <w:instrText xml:space="preserve"> PAGE   \* MERGEFORMAT </w:instrText>
        </w:r>
        <w:r>
          <w:fldChar w:fldCharType="separate"/>
        </w:r>
        <w:r w:rsidR="00D642DA" w:rsidRPr="00D642DA">
          <w:rPr>
            <w:noProof/>
            <w:lang w:val="zh-CN"/>
          </w:rPr>
          <w:t>3</w:t>
        </w:r>
        <w:r>
          <w:rPr>
            <w:noProof/>
            <w:lang w:val="zh-CN"/>
          </w:rPr>
          <w:fldChar w:fldCharType="end"/>
        </w:r>
      </w:p>
    </w:sdtContent>
  </w:sdt>
  <w:p w:rsidR="008C0533" w:rsidRDefault="008C0533"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B5" w:rsidRDefault="008725B5" w:rsidP="00641A36">
      <w:pPr>
        <w:spacing w:line="240" w:lineRule="auto"/>
        <w:ind w:firstLine="480"/>
      </w:pPr>
      <w:r>
        <w:separator/>
      </w:r>
    </w:p>
  </w:footnote>
  <w:footnote w:type="continuationSeparator" w:id="0">
    <w:p w:rsidR="008725B5" w:rsidRDefault="008725B5"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Pr="00113E47" w:rsidRDefault="008C0533"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C5D"/>
    <w:multiLevelType w:val="multilevel"/>
    <w:tmpl w:val="DF0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C799B"/>
    <w:multiLevelType w:val="multilevel"/>
    <w:tmpl w:val="ED4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B1250"/>
    <w:multiLevelType w:val="multilevel"/>
    <w:tmpl w:val="717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81578"/>
    <w:multiLevelType w:val="multilevel"/>
    <w:tmpl w:val="7CA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409BB"/>
    <w:multiLevelType w:val="multilevel"/>
    <w:tmpl w:val="D70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F77E9"/>
    <w:multiLevelType w:val="multilevel"/>
    <w:tmpl w:val="0C08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A2C87"/>
    <w:multiLevelType w:val="multilevel"/>
    <w:tmpl w:val="F162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D7E3C"/>
    <w:multiLevelType w:val="multilevel"/>
    <w:tmpl w:val="19B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92A81"/>
    <w:multiLevelType w:val="multilevel"/>
    <w:tmpl w:val="AE7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07149"/>
    <w:multiLevelType w:val="multilevel"/>
    <w:tmpl w:val="A99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E7F7C"/>
    <w:multiLevelType w:val="multilevel"/>
    <w:tmpl w:val="FA3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17857"/>
    <w:multiLevelType w:val="multilevel"/>
    <w:tmpl w:val="C89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54721C0"/>
    <w:multiLevelType w:val="multilevel"/>
    <w:tmpl w:val="E0A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84690"/>
    <w:multiLevelType w:val="multilevel"/>
    <w:tmpl w:val="AD66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042720"/>
    <w:multiLevelType w:val="multilevel"/>
    <w:tmpl w:val="3BF0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97A5A"/>
    <w:multiLevelType w:val="multilevel"/>
    <w:tmpl w:val="6798C64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nsid w:val="414527BA"/>
    <w:multiLevelType w:val="multilevel"/>
    <w:tmpl w:val="6A1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F75DC"/>
    <w:multiLevelType w:val="multilevel"/>
    <w:tmpl w:val="8A6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544C4"/>
    <w:multiLevelType w:val="multilevel"/>
    <w:tmpl w:val="9C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760ED"/>
    <w:multiLevelType w:val="multilevel"/>
    <w:tmpl w:val="762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A3F30"/>
    <w:multiLevelType w:val="multilevel"/>
    <w:tmpl w:val="9B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23B9F"/>
    <w:multiLevelType w:val="multilevel"/>
    <w:tmpl w:val="050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47FDF"/>
    <w:multiLevelType w:val="multilevel"/>
    <w:tmpl w:val="A63013FA"/>
    <w:lvl w:ilvl="0">
      <w:start w:val="1"/>
      <w:numFmt w:val="chineseCountingThousand"/>
      <w:pStyle w:val="1"/>
      <w:lvlText w:val="%1、"/>
      <w:lvlJc w:val="left"/>
      <w:pPr>
        <w:ind w:left="354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none"/>
      <w:pStyle w:val="2"/>
      <w:lvlText w:val=""/>
      <w:lvlJc w:val="left"/>
      <w:pPr>
        <w:ind w:left="2126" w:hanging="567"/>
      </w:pPr>
      <w:rPr>
        <w:rFonts w:hint="eastAsia"/>
      </w:rPr>
    </w:lvl>
    <w:lvl w:ilvl="2">
      <w:start w:val="1"/>
      <w:numFmt w:val="decimal"/>
      <w:lvlText w:val="%1.%2.%3"/>
      <w:lvlJc w:val="left"/>
      <w:pPr>
        <w:ind w:left="2552" w:hanging="567"/>
      </w:pPr>
      <w:rPr>
        <w:rFonts w:hint="eastAsia"/>
      </w:rPr>
    </w:lvl>
    <w:lvl w:ilvl="3">
      <w:start w:val="1"/>
      <w:numFmt w:val="decimal"/>
      <w:lvlText w:val="%1.%2.%3.%4"/>
      <w:lvlJc w:val="left"/>
      <w:pPr>
        <w:ind w:left="3118" w:hanging="708"/>
      </w:pPr>
      <w:rPr>
        <w:rFonts w:hint="eastAsia"/>
      </w:rPr>
    </w:lvl>
    <w:lvl w:ilvl="4">
      <w:start w:val="1"/>
      <w:numFmt w:val="decimal"/>
      <w:lvlText w:val="%1.%2.%3.%4.%5"/>
      <w:lvlJc w:val="left"/>
      <w:pPr>
        <w:ind w:left="3685" w:hanging="850"/>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4961" w:hanging="1276"/>
      </w:pPr>
      <w:rPr>
        <w:rFonts w:hint="eastAsia"/>
      </w:rPr>
    </w:lvl>
    <w:lvl w:ilvl="7">
      <w:start w:val="1"/>
      <w:numFmt w:val="decimal"/>
      <w:lvlText w:val="%1.%2.%3.%4.%5.%6.%7.%8"/>
      <w:lvlJc w:val="left"/>
      <w:pPr>
        <w:ind w:left="5528" w:hanging="1418"/>
      </w:pPr>
      <w:rPr>
        <w:rFonts w:hint="eastAsia"/>
      </w:rPr>
    </w:lvl>
    <w:lvl w:ilvl="8">
      <w:start w:val="1"/>
      <w:numFmt w:val="decimal"/>
      <w:lvlText w:val="%1.%2.%3.%4.%5.%6.%7.%8.%9"/>
      <w:lvlJc w:val="left"/>
      <w:pPr>
        <w:ind w:left="6236" w:hanging="1700"/>
      </w:pPr>
      <w:rPr>
        <w:rFonts w:hint="eastAsia"/>
      </w:rPr>
    </w:lvl>
  </w:abstractNum>
  <w:abstractNum w:abstractNumId="24">
    <w:nsid w:val="59C242B1"/>
    <w:multiLevelType w:val="multilevel"/>
    <w:tmpl w:val="A23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B0A6A"/>
    <w:multiLevelType w:val="multilevel"/>
    <w:tmpl w:val="814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973DE"/>
    <w:multiLevelType w:val="multilevel"/>
    <w:tmpl w:val="B234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A553FC"/>
    <w:multiLevelType w:val="multilevel"/>
    <w:tmpl w:val="630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535A1"/>
    <w:multiLevelType w:val="multilevel"/>
    <w:tmpl w:val="5ADC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E3A87"/>
    <w:multiLevelType w:val="multilevel"/>
    <w:tmpl w:val="032C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3428B"/>
    <w:multiLevelType w:val="multilevel"/>
    <w:tmpl w:val="FE1E7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55C41C6"/>
    <w:multiLevelType w:val="multilevel"/>
    <w:tmpl w:val="F9AC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881736"/>
    <w:multiLevelType w:val="multilevel"/>
    <w:tmpl w:val="5A0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B12294"/>
    <w:multiLevelType w:val="multilevel"/>
    <w:tmpl w:val="5C2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87015"/>
    <w:multiLevelType w:val="multilevel"/>
    <w:tmpl w:val="6A3A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25177"/>
    <w:multiLevelType w:val="multilevel"/>
    <w:tmpl w:val="F97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10"/>
  </w:num>
  <w:num w:numId="6">
    <w:abstractNumId w:val="33"/>
  </w:num>
  <w:num w:numId="7">
    <w:abstractNumId w:val="11"/>
  </w:num>
  <w:num w:numId="8">
    <w:abstractNumId w:val="20"/>
  </w:num>
  <w:num w:numId="9">
    <w:abstractNumId w:val="1"/>
  </w:num>
  <w:num w:numId="10">
    <w:abstractNumId w:val="2"/>
  </w:num>
  <w:num w:numId="11">
    <w:abstractNumId w:val="36"/>
  </w:num>
  <w:num w:numId="12">
    <w:abstractNumId w:val="34"/>
  </w:num>
  <w:num w:numId="13">
    <w:abstractNumId w:val="9"/>
  </w:num>
  <w:num w:numId="14">
    <w:abstractNumId w:val="27"/>
  </w:num>
  <w:num w:numId="15">
    <w:abstractNumId w:val="30"/>
  </w:num>
  <w:num w:numId="16">
    <w:abstractNumId w:val="15"/>
  </w:num>
  <w:num w:numId="17">
    <w:abstractNumId w:val="29"/>
  </w:num>
  <w:num w:numId="18">
    <w:abstractNumId w:val="1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7"/>
  </w:num>
  <w:num w:numId="23">
    <w:abstractNumId w:val="19"/>
  </w:num>
  <w:num w:numId="24">
    <w:abstractNumId w:val="22"/>
  </w:num>
  <w:num w:numId="25">
    <w:abstractNumId w:val="24"/>
  </w:num>
  <w:num w:numId="26">
    <w:abstractNumId w:val="8"/>
  </w:num>
  <w:num w:numId="27">
    <w:abstractNumId w:val="14"/>
  </w:num>
  <w:num w:numId="28">
    <w:abstractNumId w:val="13"/>
  </w:num>
  <w:num w:numId="29">
    <w:abstractNumId w:val="21"/>
  </w:num>
  <w:num w:numId="30">
    <w:abstractNumId w:val="17"/>
  </w:num>
  <w:num w:numId="31">
    <w:abstractNumId w:val="5"/>
  </w:num>
  <w:num w:numId="32">
    <w:abstractNumId w:val="28"/>
  </w:num>
  <w:num w:numId="33">
    <w:abstractNumId w:val="16"/>
  </w:num>
  <w:num w:numId="34">
    <w:abstractNumId w:val="26"/>
  </w:num>
  <w:num w:numId="35">
    <w:abstractNumId w:val="25"/>
  </w:num>
  <w:num w:numId="36">
    <w:abstractNumId w:val="32"/>
  </w:num>
  <w:num w:numId="37">
    <w:abstractNumId w:val="4"/>
  </w:num>
  <w:num w:numId="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25FE"/>
    <w:rsid w:val="000262D1"/>
    <w:rsid w:val="0003264C"/>
    <w:rsid w:val="00033D87"/>
    <w:rsid w:val="00035C99"/>
    <w:rsid w:val="00041C26"/>
    <w:rsid w:val="0004400D"/>
    <w:rsid w:val="0005041D"/>
    <w:rsid w:val="00052EE6"/>
    <w:rsid w:val="00074877"/>
    <w:rsid w:val="00084988"/>
    <w:rsid w:val="000949CF"/>
    <w:rsid w:val="000A3A92"/>
    <w:rsid w:val="000C049A"/>
    <w:rsid w:val="000C22D1"/>
    <w:rsid w:val="000D5158"/>
    <w:rsid w:val="000E4364"/>
    <w:rsid w:val="000F5523"/>
    <w:rsid w:val="00110F79"/>
    <w:rsid w:val="001137F9"/>
    <w:rsid w:val="00113E47"/>
    <w:rsid w:val="001141E4"/>
    <w:rsid w:val="00120D4B"/>
    <w:rsid w:val="00134F15"/>
    <w:rsid w:val="0015142A"/>
    <w:rsid w:val="00154FD9"/>
    <w:rsid w:val="00166E74"/>
    <w:rsid w:val="001813AB"/>
    <w:rsid w:val="00183778"/>
    <w:rsid w:val="00184095"/>
    <w:rsid w:val="00190043"/>
    <w:rsid w:val="00193FE1"/>
    <w:rsid w:val="001951D0"/>
    <w:rsid w:val="001A48F1"/>
    <w:rsid w:val="001A78FF"/>
    <w:rsid w:val="001B080B"/>
    <w:rsid w:val="001D22D3"/>
    <w:rsid w:val="001E62B7"/>
    <w:rsid w:val="001E6B54"/>
    <w:rsid w:val="001F2D2A"/>
    <w:rsid w:val="001F6328"/>
    <w:rsid w:val="002001EC"/>
    <w:rsid w:val="002145B0"/>
    <w:rsid w:val="002338D4"/>
    <w:rsid w:val="00233ACF"/>
    <w:rsid w:val="0023689D"/>
    <w:rsid w:val="0023703D"/>
    <w:rsid w:val="002412D8"/>
    <w:rsid w:val="00243D3E"/>
    <w:rsid w:val="0025398F"/>
    <w:rsid w:val="002554B5"/>
    <w:rsid w:val="0027103A"/>
    <w:rsid w:val="0027113C"/>
    <w:rsid w:val="002771A1"/>
    <w:rsid w:val="00292E43"/>
    <w:rsid w:val="002A0458"/>
    <w:rsid w:val="002A27D4"/>
    <w:rsid w:val="002C526D"/>
    <w:rsid w:val="002F4113"/>
    <w:rsid w:val="002F5DDC"/>
    <w:rsid w:val="00301659"/>
    <w:rsid w:val="00314003"/>
    <w:rsid w:val="00334FD7"/>
    <w:rsid w:val="003421A2"/>
    <w:rsid w:val="003642F4"/>
    <w:rsid w:val="00372527"/>
    <w:rsid w:val="003876FC"/>
    <w:rsid w:val="003A0822"/>
    <w:rsid w:val="003A50F1"/>
    <w:rsid w:val="003C42EE"/>
    <w:rsid w:val="003C47BE"/>
    <w:rsid w:val="003D3D97"/>
    <w:rsid w:val="003E08EE"/>
    <w:rsid w:val="003E09CE"/>
    <w:rsid w:val="003E11F2"/>
    <w:rsid w:val="003E1807"/>
    <w:rsid w:val="003E2DF4"/>
    <w:rsid w:val="003F5C5D"/>
    <w:rsid w:val="00402A05"/>
    <w:rsid w:val="00404E81"/>
    <w:rsid w:val="004141D1"/>
    <w:rsid w:val="00446711"/>
    <w:rsid w:val="004603AA"/>
    <w:rsid w:val="00462320"/>
    <w:rsid w:val="00467CCA"/>
    <w:rsid w:val="0047238C"/>
    <w:rsid w:val="00482391"/>
    <w:rsid w:val="00487AC4"/>
    <w:rsid w:val="004910C4"/>
    <w:rsid w:val="004A4003"/>
    <w:rsid w:val="004A5147"/>
    <w:rsid w:val="004B0EB7"/>
    <w:rsid w:val="004B34EF"/>
    <w:rsid w:val="004B3A81"/>
    <w:rsid w:val="004B494F"/>
    <w:rsid w:val="004C26C8"/>
    <w:rsid w:val="004C785E"/>
    <w:rsid w:val="004D0E09"/>
    <w:rsid w:val="004E1E72"/>
    <w:rsid w:val="004E4693"/>
    <w:rsid w:val="004E4955"/>
    <w:rsid w:val="004F5F72"/>
    <w:rsid w:val="00506E20"/>
    <w:rsid w:val="0051426C"/>
    <w:rsid w:val="005307F1"/>
    <w:rsid w:val="00530B8A"/>
    <w:rsid w:val="00532237"/>
    <w:rsid w:val="00536BAF"/>
    <w:rsid w:val="00552F75"/>
    <w:rsid w:val="00556B02"/>
    <w:rsid w:val="0055743C"/>
    <w:rsid w:val="00564132"/>
    <w:rsid w:val="005750F9"/>
    <w:rsid w:val="005840BF"/>
    <w:rsid w:val="00585563"/>
    <w:rsid w:val="0059090D"/>
    <w:rsid w:val="005979E2"/>
    <w:rsid w:val="005A07AD"/>
    <w:rsid w:val="005A1F9F"/>
    <w:rsid w:val="005A2063"/>
    <w:rsid w:val="005A4011"/>
    <w:rsid w:val="005A6E93"/>
    <w:rsid w:val="005B45C7"/>
    <w:rsid w:val="005C68B9"/>
    <w:rsid w:val="005E060C"/>
    <w:rsid w:val="005F0113"/>
    <w:rsid w:val="005F0BAE"/>
    <w:rsid w:val="00603AE3"/>
    <w:rsid w:val="00606D39"/>
    <w:rsid w:val="0061653E"/>
    <w:rsid w:val="006239C0"/>
    <w:rsid w:val="00623D9B"/>
    <w:rsid w:val="00623E1C"/>
    <w:rsid w:val="00641A36"/>
    <w:rsid w:val="00647FAA"/>
    <w:rsid w:val="006512BF"/>
    <w:rsid w:val="00652857"/>
    <w:rsid w:val="00653406"/>
    <w:rsid w:val="00656CD7"/>
    <w:rsid w:val="00675A52"/>
    <w:rsid w:val="00676215"/>
    <w:rsid w:val="00684A4E"/>
    <w:rsid w:val="0068605A"/>
    <w:rsid w:val="00686892"/>
    <w:rsid w:val="00686DF0"/>
    <w:rsid w:val="00690167"/>
    <w:rsid w:val="00692211"/>
    <w:rsid w:val="0069276A"/>
    <w:rsid w:val="00693947"/>
    <w:rsid w:val="006A15C6"/>
    <w:rsid w:val="006A1E95"/>
    <w:rsid w:val="006B0D7C"/>
    <w:rsid w:val="006B4679"/>
    <w:rsid w:val="006C3834"/>
    <w:rsid w:val="006D1A8E"/>
    <w:rsid w:val="006D7F02"/>
    <w:rsid w:val="006E1929"/>
    <w:rsid w:val="006F036C"/>
    <w:rsid w:val="006F157D"/>
    <w:rsid w:val="006F28E2"/>
    <w:rsid w:val="007129B0"/>
    <w:rsid w:val="007235E3"/>
    <w:rsid w:val="007255CB"/>
    <w:rsid w:val="00726D64"/>
    <w:rsid w:val="007332A7"/>
    <w:rsid w:val="007415EA"/>
    <w:rsid w:val="00751AA2"/>
    <w:rsid w:val="00755649"/>
    <w:rsid w:val="00757968"/>
    <w:rsid w:val="00765A64"/>
    <w:rsid w:val="007740FB"/>
    <w:rsid w:val="00776779"/>
    <w:rsid w:val="00781B65"/>
    <w:rsid w:val="00791C84"/>
    <w:rsid w:val="00794687"/>
    <w:rsid w:val="007C64E4"/>
    <w:rsid w:val="007C7A70"/>
    <w:rsid w:val="007D357F"/>
    <w:rsid w:val="007D5778"/>
    <w:rsid w:val="007E03A5"/>
    <w:rsid w:val="007E3457"/>
    <w:rsid w:val="007F75BD"/>
    <w:rsid w:val="008033C6"/>
    <w:rsid w:val="00820968"/>
    <w:rsid w:val="00823BE5"/>
    <w:rsid w:val="008330D0"/>
    <w:rsid w:val="008531CB"/>
    <w:rsid w:val="008546BF"/>
    <w:rsid w:val="00856147"/>
    <w:rsid w:val="008619DE"/>
    <w:rsid w:val="00867C8E"/>
    <w:rsid w:val="00871A12"/>
    <w:rsid w:val="008725B5"/>
    <w:rsid w:val="0087549A"/>
    <w:rsid w:val="008816BA"/>
    <w:rsid w:val="0088204C"/>
    <w:rsid w:val="00883F14"/>
    <w:rsid w:val="00884189"/>
    <w:rsid w:val="00891E71"/>
    <w:rsid w:val="00894161"/>
    <w:rsid w:val="0089504D"/>
    <w:rsid w:val="0089610F"/>
    <w:rsid w:val="008A1917"/>
    <w:rsid w:val="008C0533"/>
    <w:rsid w:val="008C3A20"/>
    <w:rsid w:val="008C4E22"/>
    <w:rsid w:val="008D4B4C"/>
    <w:rsid w:val="008E3965"/>
    <w:rsid w:val="00940386"/>
    <w:rsid w:val="0095176D"/>
    <w:rsid w:val="00960107"/>
    <w:rsid w:val="00963FDA"/>
    <w:rsid w:val="00965202"/>
    <w:rsid w:val="00966F4A"/>
    <w:rsid w:val="009819F8"/>
    <w:rsid w:val="00983396"/>
    <w:rsid w:val="009914F7"/>
    <w:rsid w:val="00994622"/>
    <w:rsid w:val="009B084A"/>
    <w:rsid w:val="009B361A"/>
    <w:rsid w:val="009B6A5B"/>
    <w:rsid w:val="009E043E"/>
    <w:rsid w:val="009E406C"/>
    <w:rsid w:val="009E532C"/>
    <w:rsid w:val="00A0730F"/>
    <w:rsid w:val="00A1453E"/>
    <w:rsid w:val="00A3257E"/>
    <w:rsid w:val="00A34644"/>
    <w:rsid w:val="00A408CC"/>
    <w:rsid w:val="00A56CA8"/>
    <w:rsid w:val="00A702BA"/>
    <w:rsid w:val="00A70818"/>
    <w:rsid w:val="00A7479F"/>
    <w:rsid w:val="00A81211"/>
    <w:rsid w:val="00A8573F"/>
    <w:rsid w:val="00AA1472"/>
    <w:rsid w:val="00AA44B4"/>
    <w:rsid w:val="00AA4E04"/>
    <w:rsid w:val="00AB0C40"/>
    <w:rsid w:val="00AC121E"/>
    <w:rsid w:val="00AC6DE3"/>
    <w:rsid w:val="00AD370E"/>
    <w:rsid w:val="00AD4492"/>
    <w:rsid w:val="00AE46E4"/>
    <w:rsid w:val="00AF2ED0"/>
    <w:rsid w:val="00B00D71"/>
    <w:rsid w:val="00B20DA9"/>
    <w:rsid w:val="00B21233"/>
    <w:rsid w:val="00B251BE"/>
    <w:rsid w:val="00B416D8"/>
    <w:rsid w:val="00B463FB"/>
    <w:rsid w:val="00B475F6"/>
    <w:rsid w:val="00B52A9B"/>
    <w:rsid w:val="00B54424"/>
    <w:rsid w:val="00B71A41"/>
    <w:rsid w:val="00B83419"/>
    <w:rsid w:val="00B85D81"/>
    <w:rsid w:val="00B87625"/>
    <w:rsid w:val="00B87E65"/>
    <w:rsid w:val="00B965BF"/>
    <w:rsid w:val="00BA7778"/>
    <w:rsid w:val="00BB39B0"/>
    <w:rsid w:val="00BB46EC"/>
    <w:rsid w:val="00BC29B9"/>
    <w:rsid w:val="00BD0C7F"/>
    <w:rsid w:val="00BD277F"/>
    <w:rsid w:val="00BD50FD"/>
    <w:rsid w:val="00BD5B44"/>
    <w:rsid w:val="00BE2B7D"/>
    <w:rsid w:val="00BE73AE"/>
    <w:rsid w:val="00BF5524"/>
    <w:rsid w:val="00C0202C"/>
    <w:rsid w:val="00C17214"/>
    <w:rsid w:val="00C243F5"/>
    <w:rsid w:val="00C25458"/>
    <w:rsid w:val="00C27288"/>
    <w:rsid w:val="00C319A0"/>
    <w:rsid w:val="00C43B83"/>
    <w:rsid w:val="00C50146"/>
    <w:rsid w:val="00C5247B"/>
    <w:rsid w:val="00C707BD"/>
    <w:rsid w:val="00C70897"/>
    <w:rsid w:val="00C762B0"/>
    <w:rsid w:val="00C77D49"/>
    <w:rsid w:val="00C84423"/>
    <w:rsid w:val="00CA1AF6"/>
    <w:rsid w:val="00CC60A8"/>
    <w:rsid w:val="00CD6A1C"/>
    <w:rsid w:val="00CE1203"/>
    <w:rsid w:val="00CE52A2"/>
    <w:rsid w:val="00CF1DB4"/>
    <w:rsid w:val="00CF5AA6"/>
    <w:rsid w:val="00D00C14"/>
    <w:rsid w:val="00D01700"/>
    <w:rsid w:val="00D072BF"/>
    <w:rsid w:val="00D124AF"/>
    <w:rsid w:val="00D13BEB"/>
    <w:rsid w:val="00D14174"/>
    <w:rsid w:val="00D27E11"/>
    <w:rsid w:val="00D41594"/>
    <w:rsid w:val="00D46B68"/>
    <w:rsid w:val="00D52638"/>
    <w:rsid w:val="00D61247"/>
    <w:rsid w:val="00D629DD"/>
    <w:rsid w:val="00D639B5"/>
    <w:rsid w:val="00D642DA"/>
    <w:rsid w:val="00D705C7"/>
    <w:rsid w:val="00D7711D"/>
    <w:rsid w:val="00D830A3"/>
    <w:rsid w:val="00D92543"/>
    <w:rsid w:val="00D94253"/>
    <w:rsid w:val="00DA4EB6"/>
    <w:rsid w:val="00DB0C8F"/>
    <w:rsid w:val="00DB156C"/>
    <w:rsid w:val="00DE21E2"/>
    <w:rsid w:val="00E03688"/>
    <w:rsid w:val="00E21562"/>
    <w:rsid w:val="00E359BD"/>
    <w:rsid w:val="00E434EF"/>
    <w:rsid w:val="00E560BC"/>
    <w:rsid w:val="00E75DD6"/>
    <w:rsid w:val="00E805D8"/>
    <w:rsid w:val="00E9220D"/>
    <w:rsid w:val="00E947BC"/>
    <w:rsid w:val="00EA2769"/>
    <w:rsid w:val="00EB2BFB"/>
    <w:rsid w:val="00EC5542"/>
    <w:rsid w:val="00ED0FCD"/>
    <w:rsid w:val="00ED4A08"/>
    <w:rsid w:val="00EE09F7"/>
    <w:rsid w:val="00EF16AF"/>
    <w:rsid w:val="00EF3611"/>
    <w:rsid w:val="00F13387"/>
    <w:rsid w:val="00F25254"/>
    <w:rsid w:val="00F2567E"/>
    <w:rsid w:val="00F2618A"/>
    <w:rsid w:val="00F279AC"/>
    <w:rsid w:val="00F44333"/>
    <w:rsid w:val="00F45C97"/>
    <w:rsid w:val="00F546A1"/>
    <w:rsid w:val="00F56F1C"/>
    <w:rsid w:val="00F67CD9"/>
    <w:rsid w:val="00F732D7"/>
    <w:rsid w:val="00F73C99"/>
    <w:rsid w:val="00F7783A"/>
    <w:rsid w:val="00F77EF4"/>
    <w:rsid w:val="00F80734"/>
    <w:rsid w:val="00F81205"/>
    <w:rsid w:val="00F96BF9"/>
    <w:rsid w:val="00FA0CB6"/>
    <w:rsid w:val="00FA6820"/>
    <w:rsid w:val="00FB472E"/>
    <w:rsid w:val="00FB597F"/>
    <w:rsid w:val="00FC0A92"/>
    <w:rsid w:val="00FC6F1F"/>
    <w:rsid w:val="00FD159F"/>
    <w:rsid w:val="00FD5956"/>
    <w:rsid w:val="00FE012F"/>
    <w:rsid w:val="00FE1D03"/>
    <w:rsid w:val="00FE2699"/>
    <w:rsid w:val="00FF02B3"/>
    <w:rsid w:val="00FF1EF6"/>
    <w:rsid w:val="00FF70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left="0"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styleId="ab">
    <w:name w:val="No Spacing"/>
    <w:uiPriority w:val="1"/>
    <w:qFormat/>
    <w:rsid w:val="0068605A"/>
    <w:pPr>
      <w:widowControl w:val="0"/>
      <w:ind w:firstLineChars="200" w:firstLine="200"/>
      <w:contextualSpacing/>
      <w:jc w:val="both"/>
    </w:pPr>
    <w:rPr>
      <w:rFonts w:ascii="Times New Roman" w:eastAsia="楷体_GB2312" w:hAnsi="Times New Roman" w:cs="Times New Roman"/>
      <w:sz w:val="24"/>
      <w:szCs w:val="24"/>
    </w:rPr>
  </w:style>
  <w:style w:type="paragraph" w:customStyle="1" w:styleId="p">
    <w:name w:val="p"/>
    <w:basedOn w:val="a"/>
    <w:rsid w:val="006D7F0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paragraph" w:customStyle="1" w:styleId="lanse">
    <w:name w:val="lanse"/>
    <w:basedOn w:val="a"/>
    <w:rsid w:val="008619DE"/>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8619DE"/>
  </w:style>
  <w:style w:type="character" w:customStyle="1" w:styleId="laiyuan">
    <w:name w:val="laiyuan"/>
    <w:basedOn w:val="a0"/>
    <w:rsid w:val="00D07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10420928">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9183233">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5109714">
      <w:bodyDiv w:val="1"/>
      <w:marLeft w:val="0"/>
      <w:marRight w:val="0"/>
      <w:marTop w:val="0"/>
      <w:marBottom w:val="0"/>
      <w:divBdr>
        <w:top w:val="none" w:sz="0" w:space="0" w:color="auto"/>
        <w:left w:val="none" w:sz="0" w:space="0" w:color="auto"/>
        <w:bottom w:val="none" w:sz="0" w:space="0" w:color="auto"/>
        <w:right w:val="none" w:sz="0" w:space="0" w:color="auto"/>
      </w:divBdr>
    </w:div>
    <w:div w:id="68158790">
      <w:bodyDiv w:val="1"/>
      <w:marLeft w:val="0"/>
      <w:marRight w:val="0"/>
      <w:marTop w:val="0"/>
      <w:marBottom w:val="0"/>
      <w:divBdr>
        <w:top w:val="none" w:sz="0" w:space="0" w:color="auto"/>
        <w:left w:val="none" w:sz="0" w:space="0" w:color="auto"/>
        <w:bottom w:val="none" w:sz="0" w:space="0" w:color="auto"/>
        <w:right w:val="none" w:sz="0" w:space="0" w:color="auto"/>
      </w:divBdr>
      <w:divsChild>
        <w:div w:id="132841645">
          <w:marLeft w:val="0"/>
          <w:marRight w:val="0"/>
          <w:marTop w:val="0"/>
          <w:marBottom w:val="0"/>
          <w:divBdr>
            <w:top w:val="none" w:sz="0" w:space="0" w:color="auto"/>
            <w:left w:val="none" w:sz="0" w:space="0" w:color="auto"/>
            <w:bottom w:val="none" w:sz="0" w:space="0" w:color="auto"/>
            <w:right w:val="none" w:sz="0" w:space="0" w:color="auto"/>
          </w:divBdr>
        </w:div>
      </w:divsChild>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0682882">
      <w:bodyDiv w:val="1"/>
      <w:marLeft w:val="0"/>
      <w:marRight w:val="0"/>
      <w:marTop w:val="0"/>
      <w:marBottom w:val="0"/>
      <w:divBdr>
        <w:top w:val="none" w:sz="0" w:space="0" w:color="auto"/>
        <w:left w:val="none" w:sz="0" w:space="0" w:color="auto"/>
        <w:bottom w:val="none" w:sz="0" w:space="0" w:color="auto"/>
        <w:right w:val="none" w:sz="0" w:space="0" w:color="auto"/>
      </w:divBdr>
      <w:divsChild>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88">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1169575">
      <w:bodyDiv w:val="1"/>
      <w:marLeft w:val="0"/>
      <w:marRight w:val="0"/>
      <w:marTop w:val="0"/>
      <w:marBottom w:val="0"/>
      <w:divBdr>
        <w:top w:val="none" w:sz="0" w:space="0" w:color="auto"/>
        <w:left w:val="none" w:sz="0" w:space="0" w:color="auto"/>
        <w:bottom w:val="none" w:sz="0" w:space="0" w:color="auto"/>
        <w:right w:val="none" w:sz="0" w:space="0" w:color="auto"/>
      </w:divBdr>
      <w:divsChild>
        <w:div w:id="2127113016">
          <w:marLeft w:val="0"/>
          <w:marRight w:val="0"/>
          <w:marTop w:val="0"/>
          <w:marBottom w:val="0"/>
          <w:divBdr>
            <w:top w:val="none" w:sz="0" w:space="0" w:color="auto"/>
            <w:left w:val="none" w:sz="0" w:space="0" w:color="auto"/>
            <w:bottom w:val="none" w:sz="0" w:space="0" w:color="auto"/>
            <w:right w:val="none" w:sz="0" w:space="0" w:color="auto"/>
          </w:divBdr>
        </w:div>
      </w:divsChild>
    </w:div>
    <w:div w:id="114494293">
      <w:bodyDiv w:val="1"/>
      <w:marLeft w:val="0"/>
      <w:marRight w:val="0"/>
      <w:marTop w:val="0"/>
      <w:marBottom w:val="0"/>
      <w:divBdr>
        <w:top w:val="none" w:sz="0" w:space="0" w:color="auto"/>
        <w:left w:val="none" w:sz="0" w:space="0" w:color="auto"/>
        <w:bottom w:val="none" w:sz="0" w:space="0" w:color="auto"/>
        <w:right w:val="none" w:sz="0" w:space="0" w:color="auto"/>
      </w:divBdr>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29786284">
      <w:bodyDiv w:val="1"/>
      <w:marLeft w:val="0"/>
      <w:marRight w:val="0"/>
      <w:marTop w:val="0"/>
      <w:marBottom w:val="0"/>
      <w:divBdr>
        <w:top w:val="none" w:sz="0" w:space="0" w:color="auto"/>
        <w:left w:val="none" w:sz="0" w:space="0" w:color="auto"/>
        <w:bottom w:val="none" w:sz="0" w:space="0" w:color="auto"/>
        <w:right w:val="none" w:sz="0" w:space="0" w:color="auto"/>
      </w:divBdr>
    </w:div>
    <w:div w:id="145903615">
      <w:bodyDiv w:val="1"/>
      <w:marLeft w:val="0"/>
      <w:marRight w:val="0"/>
      <w:marTop w:val="0"/>
      <w:marBottom w:val="0"/>
      <w:divBdr>
        <w:top w:val="none" w:sz="0" w:space="0" w:color="auto"/>
        <w:left w:val="none" w:sz="0" w:space="0" w:color="auto"/>
        <w:bottom w:val="none" w:sz="0" w:space="0" w:color="auto"/>
        <w:right w:val="none" w:sz="0" w:space="0" w:color="auto"/>
      </w:divBdr>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990313">
      <w:bodyDiv w:val="1"/>
      <w:marLeft w:val="0"/>
      <w:marRight w:val="0"/>
      <w:marTop w:val="0"/>
      <w:marBottom w:val="0"/>
      <w:divBdr>
        <w:top w:val="none" w:sz="0" w:space="0" w:color="auto"/>
        <w:left w:val="none" w:sz="0" w:space="0" w:color="auto"/>
        <w:bottom w:val="none" w:sz="0" w:space="0" w:color="auto"/>
        <w:right w:val="none" w:sz="0" w:space="0" w:color="auto"/>
      </w:divBdr>
    </w:div>
    <w:div w:id="166527577">
      <w:bodyDiv w:val="1"/>
      <w:marLeft w:val="0"/>
      <w:marRight w:val="0"/>
      <w:marTop w:val="0"/>
      <w:marBottom w:val="0"/>
      <w:divBdr>
        <w:top w:val="none" w:sz="0" w:space="0" w:color="auto"/>
        <w:left w:val="none" w:sz="0" w:space="0" w:color="auto"/>
        <w:bottom w:val="none" w:sz="0" w:space="0" w:color="auto"/>
        <w:right w:val="none" w:sz="0" w:space="0" w:color="auto"/>
      </w:divBdr>
    </w:div>
    <w:div w:id="180556435">
      <w:bodyDiv w:val="1"/>
      <w:marLeft w:val="0"/>
      <w:marRight w:val="0"/>
      <w:marTop w:val="0"/>
      <w:marBottom w:val="0"/>
      <w:divBdr>
        <w:top w:val="none" w:sz="0" w:space="0" w:color="auto"/>
        <w:left w:val="none" w:sz="0" w:space="0" w:color="auto"/>
        <w:bottom w:val="none" w:sz="0" w:space="0" w:color="auto"/>
        <w:right w:val="none" w:sz="0" w:space="0" w:color="auto"/>
      </w:divBdr>
    </w:div>
    <w:div w:id="209653673">
      <w:bodyDiv w:val="1"/>
      <w:marLeft w:val="0"/>
      <w:marRight w:val="0"/>
      <w:marTop w:val="0"/>
      <w:marBottom w:val="0"/>
      <w:divBdr>
        <w:top w:val="none" w:sz="0" w:space="0" w:color="auto"/>
        <w:left w:val="none" w:sz="0" w:space="0" w:color="auto"/>
        <w:bottom w:val="none" w:sz="0" w:space="0" w:color="auto"/>
        <w:right w:val="none" w:sz="0" w:space="0" w:color="auto"/>
      </w:divBdr>
    </w:div>
    <w:div w:id="218635461">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25800449">
      <w:bodyDiv w:val="1"/>
      <w:marLeft w:val="0"/>
      <w:marRight w:val="0"/>
      <w:marTop w:val="0"/>
      <w:marBottom w:val="0"/>
      <w:divBdr>
        <w:top w:val="none" w:sz="0" w:space="0" w:color="auto"/>
        <w:left w:val="none" w:sz="0" w:space="0" w:color="auto"/>
        <w:bottom w:val="none" w:sz="0" w:space="0" w:color="auto"/>
        <w:right w:val="none" w:sz="0" w:space="0" w:color="auto"/>
      </w:divBdr>
    </w:div>
    <w:div w:id="233130930">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41794915">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010479">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593192">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291903526">
      <w:bodyDiv w:val="1"/>
      <w:marLeft w:val="0"/>
      <w:marRight w:val="0"/>
      <w:marTop w:val="0"/>
      <w:marBottom w:val="0"/>
      <w:divBdr>
        <w:top w:val="none" w:sz="0" w:space="0" w:color="auto"/>
        <w:left w:val="none" w:sz="0" w:space="0" w:color="auto"/>
        <w:bottom w:val="none" w:sz="0" w:space="0" w:color="auto"/>
        <w:right w:val="none" w:sz="0" w:space="0" w:color="auto"/>
      </w:divBdr>
    </w:div>
    <w:div w:id="300579958">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10135888">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39356447">
      <w:bodyDiv w:val="1"/>
      <w:marLeft w:val="0"/>
      <w:marRight w:val="0"/>
      <w:marTop w:val="0"/>
      <w:marBottom w:val="0"/>
      <w:divBdr>
        <w:top w:val="none" w:sz="0" w:space="0" w:color="auto"/>
        <w:left w:val="none" w:sz="0" w:space="0" w:color="auto"/>
        <w:bottom w:val="none" w:sz="0" w:space="0" w:color="auto"/>
        <w:right w:val="none" w:sz="0" w:space="0" w:color="auto"/>
      </w:divBdr>
    </w:div>
    <w:div w:id="346253666">
      <w:bodyDiv w:val="1"/>
      <w:marLeft w:val="0"/>
      <w:marRight w:val="0"/>
      <w:marTop w:val="0"/>
      <w:marBottom w:val="0"/>
      <w:divBdr>
        <w:top w:val="none" w:sz="0" w:space="0" w:color="auto"/>
        <w:left w:val="none" w:sz="0" w:space="0" w:color="auto"/>
        <w:bottom w:val="none" w:sz="0" w:space="0" w:color="auto"/>
        <w:right w:val="none" w:sz="0" w:space="0" w:color="auto"/>
      </w:divBdr>
      <w:divsChild>
        <w:div w:id="974599239">
          <w:marLeft w:val="0"/>
          <w:marRight w:val="0"/>
          <w:marTop w:val="0"/>
          <w:marBottom w:val="0"/>
          <w:divBdr>
            <w:top w:val="none" w:sz="0" w:space="0" w:color="auto"/>
            <w:left w:val="none" w:sz="0" w:space="0" w:color="auto"/>
            <w:bottom w:val="none" w:sz="0" w:space="0" w:color="auto"/>
            <w:right w:val="none" w:sz="0" w:space="0" w:color="auto"/>
          </w:divBdr>
        </w:div>
      </w:divsChild>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488520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65716136">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76010489">
      <w:bodyDiv w:val="1"/>
      <w:marLeft w:val="0"/>
      <w:marRight w:val="0"/>
      <w:marTop w:val="0"/>
      <w:marBottom w:val="0"/>
      <w:divBdr>
        <w:top w:val="none" w:sz="0" w:space="0" w:color="auto"/>
        <w:left w:val="none" w:sz="0" w:space="0" w:color="auto"/>
        <w:bottom w:val="none" w:sz="0" w:space="0" w:color="auto"/>
        <w:right w:val="none" w:sz="0" w:space="0" w:color="auto"/>
      </w:divBdr>
    </w:div>
    <w:div w:id="387150142">
      <w:bodyDiv w:val="1"/>
      <w:marLeft w:val="0"/>
      <w:marRight w:val="0"/>
      <w:marTop w:val="0"/>
      <w:marBottom w:val="0"/>
      <w:divBdr>
        <w:top w:val="none" w:sz="0" w:space="0" w:color="auto"/>
        <w:left w:val="none" w:sz="0" w:space="0" w:color="auto"/>
        <w:bottom w:val="none" w:sz="0" w:space="0" w:color="auto"/>
        <w:right w:val="none" w:sz="0" w:space="0" w:color="auto"/>
      </w:divBdr>
    </w:div>
    <w:div w:id="390617702">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29396218">
      <w:bodyDiv w:val="1"/>
      <w:marLeft w:val="0"/>
      <w:marRight w:val="0"/>
      <w:marTop w:val="0"/>
      <w:marBottom w:val="0"/>
      <w:divBdr>
        <w:top w:val="none" w:sz="0" w:space="0" w:color="auto"/>
        <w:left w:val="none" w:sz="0" w:space="0" w:color="auto"/>
        <w:bottom w:val="none" w:sz="0" w:space="0" w:color="auto"/>
        <w:right w:val="none" w:sz="0" w:space="0" w:color="auto"/>
      </w:divBdr>
    </w:div>
    <w:div w:id="441265678">
      <w:bodyDiv w:val="1"/>
      <w:marLeft w:val="0"/>
      <w:marRight w:val="0"/>
      <w:marTop w:val="0"/>
      <w:marBottom w:val="0"/>
      <w:divBdr>
        <w:top w:val="none" w:sz="0" w:space="0" w:color="auto"/>
        <w:left w:val="none" w:sz="0" w:space="0" w:color="auto"/>
        <w:bottom w:val="none" w:sz="0" w:space="0" w:color="auto"/>
        <w:right w:val="none" w:sz="0" w:space="0" w:color="auto"/>
      </w:divBdr>
    </w:div>
    <w:div w:id="441729455">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464541337">
      <w:bodyDiv w:val="1"/>
      <w:marLeft w:val="0"/>
      <w:marRight w:val="0"/>
      <w:marTop w:val="0"/>
      <w:marBottom w:val="0"/>
      <w:divBdr>
        <w:top w:val="none" w:sz="0" w:space="0" w:color="auto"/>
        <w:left w:val="none" w:sz="0" w:space="0" w:color="auto"/>
        <w:bottom w:val="none" w:sz="0" w:space="0" w:color="auto"/>
        <w:right w:val="none" w:sz="0" w:space="0" w:color="auto"/>
      </w:divBdr>
    </w:div>
    <w:div w:id="476992882">
      <w:bodyDiv w:val="1"/>
      <w:marLeft w:val="0"/>
      <w:marRight w:val="0"/>
      <w:marTop w:val="0"/>
      <w:marBottom w:val="0"/>
      <w:divBdr>
        <w:top w:val="none" w:sz="0" w:space="0" w:color="auto"/>
        <w:left w:val="none" w:sz="0" w:space="0" w:color="auto"/>
        <w:bottom w:val="none" w:sz="0" w:space="0" w:color="auto"/>
        <w:right w:val="none" w:sz="0" w:space="0" w:color="auto"/>
      </w:divBdr>
    </w:div>
    <w:div w:id="484519204">
      <w:bodyDiv w:val="1"/>
      <w:marLeft w:val="0"/>
      <w:marRight w:val="0"/>
      <w:marTop w:val="0"/>
      <w:marBottom w:val="0"/>
      <w:divBdr>
        <w:top w:val="none" w:sz="0" w:space="0" w:color="auto"/>
        <w:left w:val="none" w:sz="0" w:space="0" w:color="auto"/>
        <w:bottom w:val="none" w:sz="0" w:space="0" w:color="auto"/>
        <w:right w:val="none" w:sz="0" w:space="0" w:color="auto"/>
      </w:divBdr>
    </w:div>
    <w:div w:id="503126761">
      <w:bodyDiv w:val="1"/>
      <w:marLeft w:val="0"/>
      <w:marRight w:val="0"/>
      <w:marTop w:val="0"/>
      <w:marBottom w:val="0"/>
      <w:divBdr>
        <w:top w:val="none" w:sz="0" w:space="0" w:color="auto"/>
        <w:left w:val="none" w:sz="0" w:space="0" w:color="auto"/>
        <w:bottom w:val="none" w:sz="0" w:space="0" w:color="auto"/>
        <w:right w:val="none" w:sz="0" w:space="0" w:color="auto"/>
      </w:divBdr>
    </w:div>
    <w:div w:id="504705015">
      <w:bodyDiv w:val="1"/>
      <w:marLeft w:val="0"/>
      <w:marRight w:val="0"/>
      <w:marTop w:val="0"/>
      <w:marBottom w:val="0"/>
      <w:divBdr>
        <w:top w:val="none" w:sz="0" w:space="0" w:color="auto"/>
        <w:left w:val="none" w:sz="0" w:space="0" w:color="auto"/>
        <w:bottom w:val="none" w:sz="0" w:space="0" w:color="auto"/>
        <w:right w:val="none" w:sz="0" w:space="0" w:color="auto"/>
      </w:divBdr>
    </w:div>
    <w:div w:id="512498093">
      <w:bodyDiv w:val="1"/>
      <w:marLeft w:val="0"/>
      <w:marRight w:val="0"/>
      <w:marTop w:val="0"/>
      <w:marBottom w:val="0"/>
      <w:divBdr>
        <w:top w:val="none" w:sz="0" w:space="0" w:color="auto"/>
        <w:left w:val="none" w:sz="0" w:space="0" w:color="auto"/>
        <w:bottom w:val="none" w:sz="0" w:space="0" w:color="auto"/>
        <w:right w:val="none" w:sz="0" w:space="0" w:color="auto"/>
      </w:divBdr>
    </w:div>
    <w:div w:id="514225718">
      <w:bodyDiv w:val="1"/>
      <w:marLeft w:val="0"/>
      <w:marRight w:val="0"/>
      <w:marTop w:val="0"/>
      <w:marBottom w:val="0"/>
      <w:divBdr>
        <w:top w:val="none" w:sz="0" w:space="0" w:color="auto"/>
        <w:left w:val="none" w:sz="0" w:space="0" w:color="auto"/>
        <w:bottom w:val="none" w:sz="0" w:space="0" w:color="auto"/>
        <w:right w:val="none" w:sz="0" w:space="0" w:color="auto"/>
      </w:divBdr>
    </w:div>
    <w:div w:id="523176544">
      <w:bodyDiv w:val="1"/>
      <w:marLeft w:val="0"/>
      <w:marRight w:val="0"/>
      <w:marTop w:val="0"/>
      <w:marBottom w:val="0"/>
      <w:divBdr>
        <w:top w:val="none" w:sz="0" w:space="0" w:color="auto"/>
        <w:left w:val="none" w:sz="0" w:space="0" w:color="auto"/>
        <w:bottom w:val="none" w:sz="0" w:space="0" w:color="auto"/>
        <w:right w:val="none" w:sz="0" w:space="0" w:color="auto"/>
      </w:divBdr>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8641652">
      <w:bodyDiv w:val="1"/>
      <w:marLeft w:val="0"/>
      <w:marRight w:val="0"/>
      <w:marTop w:val="0"/>
      <w:marBottom w:val="0"/>
      <w:divBdr>
        <w:top w:val="none" w:sz="0" w:space="0" w:color="auto"/>
        <w:left w:val="none" w:sz="0" w:space="0" w:color="auto"/>
        <w:bottom w:val="none" w:sz="0" w:space="0" w:color="auto"/>
        <w:right w:val="none" w:sz="0" w:space="0" w:color="auto"/>
      </w:divBdr>
    </w:div>
    <w:div w:id="529031749">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43101018">
      <w:bodyDiv w:val="1"/>
      <w:marLeft w:val="0"/>
      <w:marRight w:val="0"/>
      <w:marTop w:val="0"/>
      <w:marBottom w:val="0"/>
      <w:divBdr>
        <w:top w:val="none" w:sz="0" w:space="0" w:color="auto"/>
        <w:left w:val="none" w:sz="0" w:space="0" w:color="auto"/>
        <w:bottom w:val="none" w:sz="0" w:space="0" w:color="auto"/>
        <w:right w:val="none" w:sz="0" w:space="0" w:color="auto"/>
      </w:divBdr>
    </w:div>
    <w:div w:id="545456355">
      <w:bodyDiv w:val="1"/>
      <w:marLeft w:val="0"/>
      <w:marRight w:val="0"/>
      <w:marTop w:val="0"/>
      <w:marBottom w:val="0"/>
      <w:divBdr>
        <w:top w:val="none" w:sz="0" w:space="0" w:color="auto"/>
        <w:left w:val="none" w:sz="0" w:space="0" w:color="auto"/>
        <w:bottom w:val="none" w:sz="0" w:space="0" w:color="auto"/>
        <w:right w:val="none" w:sz="0" w:space="0" w:color="auto"/>
      </w:divBdr>
    </w:div>
    <w:div w:id="573781772">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031">
      <w:bodyDiv w:val="1"/>
      <w:marLeft w:val="0"/>
      <w:marRight w:val="0"/>
      <w:marTop w:val="0"/>
      <w:marBottom w:val="0"/>
      <w:divBdr>
        <w:top w:val="none" w:sz="0" w:space="0" w:color="auto"/>
        <w:left w:val="none" w:sz="0" w:space="0" w:color="auto"/>
        <w:bottom w:val="none" w:sz="0" w:space="0" w:color="auto"/>
        <w:right w:val="none" w:sz="0" w:space="0" w:color="auto"/>
      </w:divBdr>
    </w:div>
    <w:div w:id="59251822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0865094">
      <w:bodyDiv w:val="1"/>
      <w:marLeft w:val="0"/>
      <w:marRight w:val="0"/>
      <w:marTop w:val="0"/>
      <w:marBottom w:val="0"/>
      <w:divBdr>
        <w:top w:val="none" w:sz="0" w:space="0" w:color="auto"/>
        <w:left w:val="none" w:sz="0" w:space="0" w:color="auto"/>
        <w:bottom w:val="none" w:sz="0" w:space="0" w:color="auto"/>
        <w:right w:val="none" w:sz="0" w:space="0" w:color="auto"/>
      </w:divBdr>
    </w:div>
    <w:div w:id="651639025">
      <w:bodyDiv w:val="1"/>
      <w:marLeft w:val="0"/>
      <w:marRight w:val="0"/>
      <w:marTop w:val="0"/>
      <w:marBottom w:val="0"/>
      <w:divBdr>
        <w:top w:val="none" w:sz="0" w:space="0" w:color="auto"/>
        <w:left w:val="none" w:sz="0" w:space="0" w:color="auto"/>
        <w:bottom w:val="none" w:sz="0" w:space="0" w:color="auto"/>
        <w:right w:val="none" w:sz="0" w:space="0" w:color="auto"/>
      </w:divBdr>
      <w:divsChild>
        <w:div w:id="1594708004">
          <w:marLeft w:val="0"/>
          <w:marRight w:val="0"/>
          <w:marTop w:val="0"/>
          <w:marBottom w:val="0"/>
          <w:divBdr>
            <w:top w:val="none" w:sz="0" w:space="0" w:color="auto"/>
            <w:left w:val="none" w:sz="0" w:space="0" w:color="auto"/>
            <w:bottom w:val="none" w:sz="0" w:space="0" w:color="auto"/>
            <w:right w:val="none" w:sz="0" w:space="0" w:color="auto"/>
          </w:divBdr>
        </w:div>
      </w:divsChild>
    </w:div>
    <w:div w:id="659189215">
      <w:bodyDiv w:val="1"/>
      <w:marLeft w:val="0"/>
      <w:marRight w:val="0"/>
      <w:marTop w:val="0"/>
      <w:marBottom w:val="0"/>
      <w:divBdr>
        <w:top w:val="none" w:sz="0" w:space="0" w:color="auto"/>
        <w:left w:val="none" w:sz="0" w:space="0" w:color="auto"/>
        <w:bottom w:val="none" w:sz="0" w:space="0" w:color="auto"/>
        <w:right w:val="none" w:sz="0" w:space="0" w:color="auto"/>
      </w:divBdr>
    </w:div>
    <w:div w:id="667558135">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75419017">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692338870">
      <w:bodyDiv w:val="1"/>
      <w:marLeft w:val="0"/>
      <w:marRight w:val="0"/>
      <w:marTop w:val="0"/>
      <w:marBottom w:val="0"/>
      <w:divBdr>
        <w:top w:val="none" w:sz="0" w:space="0" w:color="auto"/>
        <w:left w:val="none" w:sz="0" w:space="0" w:color="auto"/>
        <w:bottom w:val="none" w:sz="0" w:space="0" w:color="auto"/>
        <w:right w:val="none" w:sz="0" w:space="0" w:color="auto"/>
      </w:divBdr>
    </w:div>
    <w:div w:id="694501313">
      <w:bodyDiv w:val="1"/>
      <w:marLeft w:val="0"/>
      <w:marRight w:val="0"/>
      <w:marTop w:val="0"/>
      <w:marBottom w:val="0"/>
      <w:divBdr>
        <w:top w:val="none" w:sz="0" w:space="0" w:color="auto"/>
        <w:left w:val="none" w:sz="0" w:space="0" w:color="auto"/>
        <w:bottom w:val="none" w:sz="0" w:space="0" w:color="auto"/>
        <w:right w:val="none" w:sz="0" w:space="0" w:color="auto"/>
      </w:divBdr>
    </w:div>
    <w:div w:id="697240356">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01982710">
      <w:bodyDiv w:val="1"/>
      <w:marLeft w:val="0"/>
      <w:marRight w:val="0"/>
      <w:marTop w:val="0"/>
      <w:marBottom w:val="0"/>
      <w:divBdr>
        <w:top w:val="none" w:sz="0" w:space="0" w:color="auto"/>
        <w:left w:val="none" w:sz="0" w:space="0" w:color="auto"/>
        <w:bottom w:val="none" w:sz="0" w:space="0" w:color="auto"/>
        <w:right w:val="none" w:sz="0" w:space="0" w:color="auto"/>
      </w:divBdr>
      <w:divsChild>
        <w:div w:id="244263713">
          <w:marLeft w:val="0"/>
          <w:marRight w:val="0"/>
          <w:marTop w:val="0"/>
          <w:marBottom w:val="0"/>
          <w:divBdr>
            <w:top w:val="none" w:sz="0" w:space="0" w:color="auto"/>
            <w:left w:val="none" w:sz="0" w:space="0" w:color="auto"/>
            <w:bottom w:val="none" w:sz="0" w:space="0" w:color="auto"/>
            <w:right w:val="none" w:sz="0" w:space="0" w:color="auto"/>
          </w:divBdr>
        </w:div>
      </w:divsChild>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4961662">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206">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6931">
      <w:bodyDiv w:val="1"/>
      <w:marLeft w:val="0"/>
      <w:marRight w:val="0"/>
      <w:marTop w:val="0"/>
      <w:marBottom w:val="0"/>
      <w:divBdr>
        <w:top w:val="none" w:sz="0" w:space="0" w:color="auto"/>
        <w:left w:val="none" w:sz="0" w:space="0" w:color="auto"/>
        <w:bottom w:val="none" w:sz="0" w:space="0" w:color="auto"/>
        <w:right w:val="none" w:sz="0" w:space="0" w:color="auto"/>
      </w:divBdr>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76562286">
      <w:bodyDiv w:val="1"/>
      <w:marLeft w:val="0"/>
      <w:marRight w:val="0"/>
      <w:marTop w:val="0"/>
      <w:marBottom w:val="0"/>
      <w:divBdr>
        <w:top w:val="none" w:sz="0" w:space="0" w:color="auto"/>
        <w:left w:val="none" w:sz="0" w:space="0" w:color="auto"/>
        <w:bottom w:val="none" w:sz="0" w:space="0" w:color="auto"/>
        <w:right w:val="none" w:sz="0" w:space="0" w:color="auto"/>
      </w:divBdr>
      <w:divsChild>
        <w:div w:id="212624879">
          <w:marLeft w:val="0"/>
          <w:marRight w:val="0"/>
          <w:marTop w:val="0"/>
          <w:marBottom w:val="0"/>
          <w:divBdr>
            <w:top w:val="none" w:sz="0" w:space="0" w:color="auto"/>
            <w:left w:val="none" w:sz="0" w:space="0" w:color="auto"/>
            <w:bottom w:val="none" w:sz="0" w:space="0" w:color="auto"/>
            <w:right w:val="none" w:sz="0" w:space="0" w:color="auto"/>
          </w:divBdr>
        </w:div>
      </w:divsChild>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796408496">
      <w:bodyDiv w:val="1"/>
      <w:marLeft w:val="0"/>
      <w:marRight w:val="0"/>
      <w:marTop w:val="0"/>
      <w:marBottom w:val="0"/>
      <w:divBdr>
        <w:top w:val="none" w:sz="0" w:space="0" w:color="auto"/>
        <w:left w:val="none" w:sz="0" w:space="0" w:color="auto"/>
        <w:bottom w:val="none" w:sz="0" w:space="0" w:color="auto"/>
        <w:right w:val="none" w:sz="0" w:space="0" w:color="auto"/>
      </w:divBdr>
    </w:div>
    <w:div w:id="796994783">
      <w:bodyDiv w:val="1"/>
      <w:marLeft w:val="0"/>
      <w:marRight w:val="0"/>
      <w:marTop w:val="0"/>
      <w:marBottom w:val="0"/>
      <w:divBdr>
        <w:top w:val="none" w:sz="0" w:space="0" w:color="auto"/>
        <w:left w:val="none" w:sz="0" w:space="0" w:color="auto"/>
        <w:bottom w:val="none" w:sz="0" w:space="0" w:color="auto"/>
        <w:right w:val="none" w:sz="0" w:space="0" w:color="auto"/>
      </w:divBdr>
    </w:div>
    <w:div w:id="808212189">
      <w:bodyDiv w:val="1"/>
      <w:marLeft w:val="0"/>
      <w:marRight w:val="0"/>
      <w:marTop w:val="0"/>
      <w:marBottom w:val="0"/>
      <w:divBdr>
        <w:top w:val="none" w:sz="0" w:space="0" w:color="auto"/>
        <w:left w:val="none" w:sz="0" w:space="0" w:color="auto"/>
        <w:bottom w:val="none" w:sz="0" w:space="0" w:color="auto"/>
        <w:right w:val="none" w:sz="0" w:space="0" w:color="auto"/>
      </w:divBdr>
      <w:divsChild>
        <w:div w:id="1010840310">
          <w:marLeft w:val="0"/>
          <w:marRight w:val="0"/>
          <w:marTop w:val="0"/>
          <w:marBottom w:val="0"/>
          <w:divBdr>
            <w:top w:val="none" w:sz="0" w:space="0" w:color="auto"/>
            <w:left w:val="none" w:sz="0" w:space="0" w:color="auto"/>
            <w:bottom w:val="none" w:sz="0" w:space="0" w:color="auto"/>
            <w:right w:val="none" w:sz="0" w:space="0" w:color="auto"/>
          </w:divBdr>
        </w:div>
      </w:divsChild>
    </w:div>
    <w:div w:id="823813299">
      <w:bodyDiv w:val="1"/>
      <w:marLeft w:val="0"/>
      <w:marRight w:val="0"/>
      <w:marTop w:val="0"/>
      <w:marBottom w:val="0"/>
      <w:divBdr>
        <w:top w:val="none" w:sz="0" w:space="0" w:color="auto"/>
        <w:left w:val="none" w:sz="0" w:space="0" w:color="auto"/>
        <w:bottom w:val="none" w:sz="0" w:space="0" w:color="auto"/>
        <w:right w:val="none" w:sz="0" w:space="0" w:color="auto"/>
      </w:divBdr>
    </w:div>
    <w:div w:id="823931183">
      <w:bodyDiv w:val="1"/>
      <w:marLeft w:val="0"/>
      <w:marRight w:val="0"/>
      <w:marTop w:val="0"/>
      <w:marBottom w:val="0"/>
      <w:divBdr>
        <w:top w:val="none" w:sz="0" w:space="0" w:color="auto"/>
        <w:left w:val="none" w:sz="0" w:space="0" w:color="auto"/>
        <w:bottom w:val="none" w:sz="0" w:space="0" w:color="auto"/>
        <w:right w:val="none" w:sz="0" w:space="0" w:color="auto"/>
      </w:divBdr>
    </w:div>
    <w:div w:id="830872813">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4229022">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8498181">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0629950">
      <w:bodyDiv w:val="1"/>
      <w:marLeft w:val="0"/>
      <w:marRight w:val="0"/>
      <w:marTop w:val="0"/>
      <w:marBottom w:val="0"/>
      <w:divBdr>
        <w:top w:val="none" w:sz="0" w:space="0" w:color="auto"/>
        <w:left w:val="none" w:sz="0" w:space="0" w:color="auto"/>
        <w:bottom w:val="none" w:sz="0" w:space="0" w:color="auto"/>
        <w:right w:val="none" w:sz="0" w:space="0" w:color="auto"/>
      </w:divBdr>
    </w:div>
    <w:div w:id="863129451">
      <w:bodyDiv w:val="1"/>
      <w:marLeft w:val="0"/>
      <w:marRight w:val="0"/>
      <w:marTop w:val="0"/>
      <w:marBottom w:val="0"/>
      <w:divBdr>
        <w:top w:val="none" w:sz="0" w:space="0" w:color="auto"/>
        <w:left w:val="none" w:sz="0" w:space="0" w:color="auto"/>
        <w:bottom w:val="none" w:sz="0" w:space="0" w:color="auto"/>
        <w:right w:val="none" w:sz="0" w:space="0" w:color="auto"/>
      </w:divBdr>
      <w:divsChild>
        <w:div w:id="1830555447">
          <w:marLeft w:val="0"/>
          <w:marRight w:val="0"/>
          <w:marTop w:val="0"/>
          <w:marBottom w:val="0"/>
          <w:divBdr>
            <w:top w:val="none" w:sz="0" w:space="0" w:color="auto"/>
            <w:left w:val="none" w:sz="0" w:space="0" w:color="auto"/>
            <w:bottom w:val="none" w:sz="0" w:space="0" w:color="auto"/>
            <w:right w:val="none" w:sz="0" w:space="0" w:color="auto"/>
          </w:divBdr>
        </w:div>
      </w:divsChild>
    </w:div>
    <w:div w:id="870262130">
      <w:bodyDiv w:val="1"/>
      <w:marLeft w:val="0"/>
      <w:marRight w:val="0"/>
      <w:marTop w:val="0"/>
      <w:marBottom w:val="0"/>
      <w:divBdr>
        <w:top w:val="none" w:sz="0" w:space="0" w:color="auto"/>
        <w:left w:val="none" w:sz="0" w:space="0" w:color="auto"/>
        <w:bottom w:val="none" w:sz="0" w:space="0" w:color="auto"/>
        <w:right w:val="none" w:sz="0" w:space="0" w:color="auto"/>
      </w:divBdr>
    </w:div>
    <w:div w:id="883756236">
      <w:bodyDiv w:val="1"/>
      <w:marLeft w:val="0"/>
      <w:marRight w:val="0"/>
      <w:marTop w:val="0"/>
      <w:marBottom w:val="0"/>
      <w:divBdr>
        <w:top w:val="none" w:sz="0" w:space="0" w:color="auto"/>
        <w:left w:val="none" w:sz="0" w:space="0" w:color="auto"/>
        <w:bottom w:val="none" w:sz="0" w:space="0" w:color="auto"/>
        <w:right w:val="none" w:sz="0" w:space="0" w:color="auto"/>
      </w:divBdr>
    </w:div>
    <w:div w:id="887569038">
      <w:bodyDiv w:val="1"/>
      <w:marLeft w:val="0"/>
      <w:marRight w:val="0"/>
      <w:marTop w:val="0"/>
      <w:marBottom w:val="0"/>
      <w:divBdr>
        <w:top w:val="none" w:sz="0" w:space="0" w:color="auto"/>
        <w:left w:val="none" w:sz="0" w:space="0" w:color="auto"/>
        <w:bottom w:val="none" w:sz="0" w:space="0" w:color="auto"/>
        <w:right w:val="none" w:sz="0" w:space="0" w:color="auto"/>
      </w:divBdr>
      <w:divsChild>
        <w:div w:id="553930489">
          <w:marLeft w:val="0"/>
          <w:marRight w:val="0"/>
          <w:marTop w:val="0"/>
          <w:marBottom w:val="0"/>
          <w:divBdr>
            <w:top w:val="none" w:sz="0" w:space="0" w:color="auto"/>
            <w:left w:val="none" w:sz="0" w:space="0" w:color="auto"/>
            <w:bottom w:val="none" w:sz="0" w:space="0" w:color="auto"/>
            <w:right w:val="none" w:sz="0" w:space="0" w:color="auto"/>
          </w:divBdr>
        </w:div>
      </w:divsChild>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4704119">
      <w:bodyDiv w:val="1"/>
      <w:marLeft w:val="0"/>
      <w:marRight w:val="0"/>
      <w:marTop w:val="0"/>
      <w:marBottom w:val="0"/>
      <w:divBdr>
        <w:top w:val="none" w:sz="0" w:space="0" w:color="auto"/>
        <w:left w:val="none" w:sz="0" w:space="0" w:color="auto"/>
        <w:bottom w:val="none" w:sz="0" w:space="0" w:color="auto"/>
        <w:right w:val="none" w:sz="0" w:space="0" w:color="auto"/>
      </w:divBdr>
    </w:div>
    <w:div w:id="914781336">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4193357">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30940073">
      <w:bodyDiv w:val="1"/>
      <w:marLeft w:val="0"/>
      <w:marRight w:val="0"/>
      <w:marTop w:val="0"/>
      <w:marBottom w:val="0"/>
      <w:divBdr>
        <w:top w:val="none" w:sz="0" w:space="0" w:color="auto"/>
        <w:left w:val="none" w:sz="0" w:space="0" w:color="auto"/>
        <w:bottom w:val="none" w:sz="0" w:space="0" w:color="auto"/>
        <w:right w:val="none" w:sz="0" w:space="0" w:color="auto"/>
      </w:divBdr>
    </w:div>
    <w:div w:id="938298929">
      <w:bodyDiv w:val="1"/>
      <w:marLeft w:val="0"/>
      <w:marRight w:val="0"/>
      <w:marTop w:val="0"/>
      <w:marBottom w:val="0"/>
      <w:divBdr>
        <w:top w:val="none" w:sz="0" w:space="0" w:color="auto"/>
        <w:left w:val="none" w:sz="0" w:space="0" w:color="auto"/>
        <w:bottom w:val="none" w:sz="0" w:space="0" w:color="auto"/>
        <w:right w:val="none" w:sz="0" w:space="0" w:color="auto"/>
      </w:divBdr>
    </w:div>
    <w:div w:id="950742583">
      <w:bodyDiv w:val="1"/>
      <w:marLeft w:val="0"/>
      <w:marRight w:val="0"/>
      <w:marTop w:val="0"/>
      <w:marBottom w:val="0"/>
      <w:divBdr>
        <w:top w:val="none" w:sz="0" w:space="0" w:color="auto"/>
        <w:left w:val="none" w:sz="0" w:space="0" w:color="auto"/>
        <w:bottom w:val="none" w:sz="0" w:space="0" w:color="auto"/>
        <w:right w:val="none" w:sz="0" w:space="0" w:color="auto"/>
      </w:divBdr>
    </w:div>
    <w:div w:id="965550733">
      <w:bodyDiv w:val="1"/>
      <w:marLeft w:val="0"/>
      <w:marRight w:val="0"/>
      <w:marTop w:val="0"/>
      <w:marBottom w:val="0"/>
      <w:divBdr>
        <w:top w:val="none" w:sz="0" w:space="0" w:color="auto"/>
        <w:left w:val="none" w:sz="0" w:space="0" w:color="auto"/>
        <w:bottom w:val="none" w:sz="0" w:space="0" w:color="auto"/>
        <w:right w:val="none" w:sz="0" w:space="0" w:color="auto"/>
      </w:divBdr>
      <w:divsChild>
        <w:div w:id="1645427320">
          <w:marLeft w:val="0"/>
          <w:marRight w:val="0"/>
          <w:marTop w:val="0"/>
          <w:marBottom w:val="0"/>
          <w:divBdr>
            <w:top w:val="none" w:sz="0" w:space="0" w:color="auto"/>
            <w:left w:val="none" w:sz="0" w:space="0" w:color="auto"/>
            <w:bottom w:val="none" w:sz="0" w:space="0" w:color="auto"/>
            <w:right w:val="none" w:sz="0" w:space="0" w:color="auto"/>
          </w:divBdr>
        </w:div>
      </w:divsChild>
    </w:div>
    <w:div w:id="968587384">
      <w:bodyDiv w:val="1"/>
      <w:marLeft w:val="0"/>
      <w:marRight w:val="0"/>
      <w:marTop w:val="0"/>
      <w:marBottom w:val="0"/>
      <w:divBdr>
        <w:top w:val="none" w:sz="0" w:space="0" w:color="auto"/>
        <w:left w:val="none" w:sz="0" w:space="0" w:color="auto"/>
        <w:bottom w:val="none" w:sz="0" w:space="0" w:color="auto"/>
        <w:right w:val="none" w:sz="0" w:space="0" w:color="auto"/>
      </w:divBdr>
    </w:div>
    <w:div w:id="984165891">
      <w:bodyDiv w:val="1"/>
      <w:marLeft w:val="0"/>
      <w:marRight w:val="0"/>
      <w:marTop w:val="0"/>
      <w:marBottom w:val="0"/>
      <w:divBdr>
        <w:top w:val="none" w:sz="0" w:space="0" w:color="auto"/>
        <w:left w:val="none" w:sz="0" w:space="0" w:color="auto"/>
        <w:bottom w:val="none" w:sz="0" w:space="0" w:color="auto"/>
        <w:right w:val="none" w:sz="0" w:space="0" w:color="auto"/>
      </w:divBdr>
    </w:div>
    <w:div w:id="988172075">
      <w:bodyDiv w:val="1"/>
      <w:marLeft w:val="0"/>
      <w:marRight w:val="0"/>
      <w:marTop w:val="0"/>
      <w:marBottom w:val="0"/>
      <w:divBdr>
        <w:top w:val="none" w:sz="0" w:space="0" w:color="auto"/>
        <w:left w:val="none" w:sz="0" w:space="0" w:color="auto"/>
        <w:bottom w:val="none" w:sz="0" w:space="0" w:color="auto"/>
        <w:right w:val="none" w:sz="0" w:space="0" w:color="auto"/>
      </w:divBdr>
    </w:div>
    <w:div w:id="991374787">
      <w:bodyDiv w:val="1"/>
      <w:marLeft w:val="0"/>
      <w:marRight w:val="0"/>
      <w:marTop w:val="0"/>
      <w:marBottom w:val="0"/>
      <w:divBdr>
        <w:top w:val="none" w:sz="0" w:space="0" w:color="auto"/>
        <w:left w:val="none" w:sz="0" w:space="0" w:color="auto"/>
        <w:bottom w:val="none" w:sz="0" w:space="0" w:color="auto"/>
        <w:right w:val="none" w:sz="0" w:space="0" w:color="auto"/>
      </w:divBdr>
    </w:div>
    <w:div w:id="996960693">
      <w:bodyDiv w:val="1"/>
      <w:marLeft w:val="0"/>
      <w:marRight w:val="0"/>
      <w:marTop w:val="0"/>
      <w:marBottom w:val="0"/>
      <w:divBdr>
        <w:top w:val="none" w:sz="0" w:space="0" w:color="auto"/>
        <w:left w:val="none" w:sz="0" w:space="0" w:color="auto"/>
        <w:bottom w:val="none" w:sz="0" w:space="0" w:color="auto"/>
        <w:right w:val="none" w:sz="0" w:space="0" w:color="auto"/>
      </w:divBdr>
      <w:divsChild>
        <w:div w:id="342513264">
          <w:marLeft w:val="0"/>
          <w:marRight w:val="0"/>
          <w:marTop w:val="0"/>
          <w:marBottom w:val="0"/>
          <w:divBdr>
            <w:top w:val="none" w:sz="0" w:space="0" w:color="auto"/>
            <w:left w:val="none" w:sz="0" w:space="0" w:color="auto"/>
            <w:bottom w:val="none" w:sz="0" w:space="0" w:color="auto"/>
            <w:right w:val="none" w:sz="0" w:space="0" w:color="auto"/>
          </w:divBdr>
          <w:divsChild>
            <w:div w:id="1134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285">
      <w:bodyDiv w:val="1"/>
      <w:marLeft w:val="0"/>
      <w:marRight w:val="0"/>
      <w:marTop w:val="0"/>
      <w:marBottom w:val="0"/>
      <w:divBdr>
        <w:top w:val="none" w:sz="0" w:space="0" w:color="auto"/>
        <w:left w:val="none" w:sz="0" w:space="0" w:color="auto"/>
        <w:bottom w:val="none" w:sz="0" w:space="0" w:color="auto"/>
        <w:right w:val="none" w:sz="0" w:space="0" w:color="auto"/>
      </w:divBdr>
    </w:div>
    <w:div w:id="1006251716">
      <w:bodyDiv w:val="1"/>
      <w:marLeft w:val="0"/>
      <w:marRight w:val="0"/>
      <w:marTop w:val="0"/>
      <w:marBottom w:val="0"/>
      <w:divBdr>
        <w:top w:val="none" w:sz="0" w:space="0" w:color="auto"/>
        <w:left w:val="none" w:sz="0" w:space="0" w:color="auto"/>
        <w:bottom w:val="none" w:sz="0" w:space="0" w:color="auto"/>
        <w:right w:val="none" w:sz="0" w:space="0" w:color="auto"/>
      </w:divBdr>
    </w:div>
    <w:div w:id="1016079132">
      <w:bodyDiv w:val="1"/>
      <w:marLeft w:val="0"/>
      <w:marRight w:val="0"/>
      <w:marTop w:val="0"/>
      <w:marBottom w:val="0"/>
      <w:divBdr>
        <w:top w:val="none" w:sz="0" w:space="0" w:color="auto"/>
        <w:left w:val="none" w:sz="0" w:space="0" w:color="auto"/>
        <w:bottom w:val="none" w:sz="0" w:space="0" w:color="auto"/>
        <w:right w:val="none" w:sz="0" w:space="0" w:color="auto"/>
      </w:divBdr>
      <w:divsChild>
        <w:div w:id="1416512385">
          <w:marLeft w:val="0"/>
          <w:marRight w:val="0"/>
          <w:marTop w:val="0"/>
          <w:marBottom w:val="0"/>
          <w:divBdr>
            <w:top w:val="none" w:sz="0" w:space="0" w:color="auto"/>
            <w:left w:val="none" w:sz="0" w:space="0" w:color="auto"/>
            <w:bottom w:val="none" w:sz="0" w:space="0" w:color="auto"/>
            <w:right w:val="none" w:sz="0" w:space="0" w:color="auto"/>
          </w:divBdr>
        </w:div>
      </w:divsChild>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4745195">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072960">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0180583">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7407300">
      <w:bodyDiv w:val="1"/>
      <w:marLeft w:val="0"/>
      <w:marRight w:val="0"/>
      <w:marTop w:val="0"/>
      <w:marBottom w:val="0"/>
      <w:divBdr>
        <w:top w:val="none" w:sz="0" w:space="0" w:color="auto"/>
        <w:left w:val="none" w:sz="0" w:space="0" w:color="auto"/>
        <w:bottom w:val="none" w:sz="0" w:space="0" w:color="auto"/>
        <w:right w:val="none" w:sz="0" w:space="0" w:color="auto"/>
      </w:divBdr>
    </w:div>
    <w:div w:id="1100838465">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8139279">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30896477">
      <w:bodyDiv w:val="1"/>
      <w:marLeft w:val="0"/>
      <w:marRight w:val="0"/>
      <w:marTop w:val="0"/>
      <w:marBottom w:val="0"/>
      <w:divBdr>
        <w:top w:val="none" w:sz="0" w:space="0" w:color="auto"/>
        <w:left w:val="none" w:sz="0" w:space="0" w:color="auto"/>
        <w:bottom w:val="none" w:sz="0" w:space="0" w:color="auto"/>
        <w:right w:val="none" w:sz="0" w:space="0" w:color="auto"/>
      </w:divBdr>
    </w:div>
    <w:div w:id="1139029418">
      <w:bodyDiv w:val="1"/>
      <w:marLeft w:val="0"/>
      <w:marRight w:val="0"/>
      <w:marTop w:val="0"/>
      <w:marBottom w:val="0"/>
      <w:divBdr>
        <w:top w:val="none" w:sz="0" w:space="0" w:color="auto"/>
        <w:left w:val="none" w:sz="0" w:space="0" w:color="auto"/>
        <w:bottom w:val="none" w:sz="0" w:space="0" w:color="auto"/>
        <w:right w:val="none" w:sz="0" w:space="0" w:color="auto"/>
      </w:divBdr>
    </w:div>
    <w:div w:id="1141730527">
      <w:bodyDiv w:val="1"/>
      <w:marLeft w:val="0"/>
      <w:marRight w:val="0"/>
      <w:marTop w:val="0"/>
      <w:marBottom w:val="0"/>
      <w:divBdr>
        <w:top w:val="none" w:sz="0" w:space="0" w:color="auto"/>
        <w:left w:val="none" w:sz="0" w:space="0" w:color="auto"/>
        <w:bottom w:val="none" w:sz="0" w:space="0" w:color="auto"/>
        <w:right w:val="none" w:sz="0" w:space="0" w:color="auto"/>
      </w:divBdr>
    </w:div>
    <w:div w:id="1142885830">
      <w:bodyDiv w:val="1"/>
      <w:marLeft w:val="0"/>
      <w:marRight w:val="0"/>
      <w:marTop w:val="0"/>
      <w:marBottom w:val="0"/>
      <w:divBdr>
        <w:top w:val="none" w:sz="0" w:space="0" w:color="auto"/>
        <w:left w:val="none" w:sz="0" w:space="0" w:color="auto"/>
        <w:bottom w:val="none" w:sz="0" w:space="0" w:color="auto"/>
        <w:right w:val="none" w:sz="0" w:space="0" w:color="auto"/>
      </w:divBdr>
    </w:div>
    <w:div w:id="1143423449">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258">
      <w:bodyDiv w:val="1"/>
      <w:marLeft w:val="0"/>
      <w:marRight w:val="0"/>
      <w:marTop w:val="0"/>
      <w:marBottom w:val="0"/>
      <w:divBdr>
        <w:top w:val="none" w:sz="0" w:space="0" w:color="auto"/>
        <w:left w:val="none" w:sz="0" w:space="0" w:color="auto"/>
        <w:bottom w:val="none" w:sz="0" w:space="0" w:color="auto"/>
        <w:right w:val="none" w:sz="0" w:space="0" w:color="auto"/>
      </w:divBdr>
    </w:div>
    <w:div w:id="1157843779">
      <w:bodyDiv w:val="1"/>
      <w:marLeft w:val="0"/>
      <w:marRight w:val="0"/>
      <w:marTop w:val="0"/>
      <w:marBottom w:val="0"/>
      <w:divBdr>
        <w:top w:val="none" w:sz="0" w:space="0" w:color="auto"/>
        <w:left w:val="none" w:sz="0" w:space="0" w:color="auto"/>
        <w:bottom w:val="none" w:sz="0" w:space="0" w:color="auto"/>
        <w:right w:val="none" w:sz="0" w:space="0" w:color="auto"/>
      </w:divBdr>
    </w:div>
    <w:div w:id="1174496270">
      <w:bodyDiv w:val="1"/>
      <w:marLeft w:val="0"/>
      <w:marRight w:val="0"/>
      <w:marTop w:val="0"/>
      <w:marBottom w:val="0"/>
      <w:divBdr>
        <w:top w:val="none" w:sz="0" w:space="0" w:color="auto"/>
        <w:left w:val="none" w:sz="0" w:space="0" w:color="auto"/>
        <w:bottom w:val="none" w:sz="0" w:space="0" w:color="auto"/>
        <w:right w:val="none" w:sz="0" w:space="0" w:color="auto"/>
      </w:divBdr>
    </w:div>
    <w:div w:id="1175848651">
      <w:bodyDiv w:val="1"/>
      <w:marLeft w:val="0"/>
      <w:marRight w:val="0"/>
      <w:marTop w:val="0"/>
      <w:marBottom w:val="0"/>
      <w:divBdr>
        <w:top w:val="none" w:sz="0" w:space="0" w:color="auto"/>
        <w:left w:val="none" w:sz="0" w:space="0" w:color="auto"/>
        <w:bottom w:val="none" w:sz="0" w:space="0" w:color="auto"/>
        <w:right w:val="none" w:sz="0" w:space="0" w:color="auto"/>
      </w:divBdr>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850">
      <w:bodyDiv w:val="1"/>
      <w:marLeft w:val="0"/>
      <w:marRight w:val="0"/>
      <w:marTop w:val="0"/>
      <w:marBottom w:val="0"/>
      <w:divBdr>
        <w:top w:val="none" w:sz="0" w:space="0" w:color="auto"/>
        <w:left w:val="none" w:sz="0" w:space="0" w:color="auto"/>
        <w:bottom w:val="none" w:sz="0" w:space="0" w:color="auto"/>
        <w:right w:val="none" w:sz="0" w:space="0" w:color="auto"/>
      </w:divBdr>
    </w:div>
    <w:div w:id="1181159110">
      <w:bodyDiv w:val="1"/>
      <w:marLeft w:val="0"/>
      <w:marRight w:val="0"/>
      <w:marTop w:val="0"/>
      <w:marBottom w:val="0"/>
      <w:divBdr>
        <w:top w:val="none" w:sz="0" w:space="0" w:color="auto"/>
        <w:left w:val="none" w:sz="0" w:space="0" w:color="auto"/>
        <w:bottom w:val="none" w:sz="0" w:space="0" w:color="auto"/>
        <w:right w:val="none" w:sz="0" w:space="0" w:color="auto"/>
      </w:divBdr>
    </w:div>
    <w:div w:id="119900812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09224720">
      <w:bodyDiv w:val="1"/>
      <w:marLeft w:val="0"/>
      <w:marRight w:val="0"/>
      <w:marTop w:val="0"/>
      <w:marBottom w:val="0"/>
      <w:divBdr>
        <w:top w:val="none" w:sz="0" w:space="0" w:color="auto"/>
        <w:left w:val="none" w:sz="0" w:space="0" w:color="auto"/>
        <w:bottom w:val="none" w:sz="0" w:space="0" w:color="auto"/>
        <w:right w:val="none" w:sz="0" w:space="0" w:color="auto"/>
      </w:divBdr>
    </w:div>
    <w:div w:id="1213689155">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2423105">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56136326">
      <w:bodyDiv w:val="1"/>
      <w:marLeft w:val="0"/>
      <w:marRight w:val="0"/>
      <w:marTop w:val="0"/>
      <w:marBottom w:val="0"/>
      <w:divBdr>
        <w:top w:val="none" w:sz="0" w:space="0" w:color="auto"/>
        <w:left w:val="none" w:sz="0" w:space="0" w:color="auto"/>
        <w:bottom w:val="none" w:sz="0" w:space="0" w:color="auto"/>
        <w:right w:val="none" w:sz="0" w:space="0" w:color="auto"/>
      </w:divBdr>
    </w:div>
    <w:div w:id="1267738290">
      <w:bodyDiv w:val="1"/>
      <w:marLeft w:val="0"/>
      <w:marRight w:val="0"/>
      <w:marTop w:val="0"/>
      <w:marBottom w:val="0"/>
      <w:divBdr>
        <w:top w:val="none" w:sz="0" w:space="0" w:color="auto"/>
        <w:left w:val="none" w:sz="0" w:space="0" w:color="auto"/>
        <w:bottom w:val="none" w:sz="0" w:space="0" w:color="auto"/>
        <w:right w:val="none" w:sz="0" w:space="0" w:color="auto"/>
      </w:divBdr>
    </w:div>
    <w:div w:id="1282418988">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297880816">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11980880">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311617">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44894576">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7000">
      <w:bodyDiv w:val="1"/>
      <w:marLeft w:val="0"/>
      <w:marRight w:val="0"/>
      <w:marTop w:val="0"/>
      <w:marBottom w:val="0"/>
      <w:divBdr>
        <w:top w:val="none" w:sz="0" w:space="0" w:color="auto"/>
        <w:left w:val="none" w:sz="0" w:space="0" w:color="auto"/>
        <w:bottom w:val="none" w:sz="0" w:space="0" w:color="auto"/>
        <w:right w:val="none" w:sz="0" w:space="0" w:color="auto"/>
      </w:divBdr>
    </w:div>
    <w:div w:id="1373531267">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3118937">
      <w:bodyDiv w:val="1"/>
      <w:marLeft w:val="0"/>
      <w:marRight w:val="0"/>
      <w:marTop w:val="0"/>
      <w:marBottom w:val="0"/>
      <w:divBdr>
        <w:top w:val="none" w:sz="0" w:space="0" w:color="auto"/>
        <w:left w:val="none" w:sz="0" w:space="0" w:color="auto"/>
        <w:bottom w:val="none" w:sz="0" w:space="0" w:color="auto"/>
        <w:right w:val="none" w:sz="0" w:space="0" w:color="auto"/>
      </w:divBdr>
    </w:div>
    <w:div w:id="1415860218">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998">
          <w:marLeft w:val="0"/>
          <w:marRight w:val="0"/>
          <w:marTop w:val="0"/>
          <w:marBottom w:val="0"/>
          <w:divBdr>
            <w:top w:val="none" w:sz="0" w:space="0" w:color="auto"/>
            <w:left w:val="none" w:sz="0" w:space="0" w:color="auto"/>
            <w:bottom w:val="none" w:sz="0" w:space="0" w:color="auto"/>
            <w:right w:val="none" w:sz="0" w:space="0" w:color="auto"/>
          </w:divBdr>
          <w:divsChild>
            <w:div w:id="45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1368">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64276121">
      <w:bodyDiv w:val="1"/>
      <w:marLeft w:val="0"/>
      <w:marRight w:val="0"/>
      <w:marTop w:val="0"/>
      <w:marBottom w:val="0"/>
      <w:divBdr>
        <w:top w:val="none" w:sz="0" w:space="0" w:color="auto"/>
        <w:left w:val="none" w:sz="0" w:space="0" w:color="auto"/>
        <w:bottom w:val="none" w:sz="0" w:space="0" w:color="auto"/>
        <w:right w:val="none" w:sz="0" w:space="0" w:color="auto"/>
      </w:divBdr>
    </w:div>
    <w:div w:id="1473672918">
      <w:bodyDiv w:val="1"/>
      <w:marLeft w:val="0"/>
      <w:marRight w:val="0"/>
      <w:marTop w:val="0"/>
      <w:marBottom w:val="0"/>
      <w:divBdr>
        <w:top w:val="none" w:sz="0" w:space="0" w:color="auto"/>
        <w:left w:val="none" w:sz="0" w:space="0" w:color="auto"/>
        <w:bottom w:val="none" w:sz="0" w:space="0" w:color="auto"/>
        <w:right w:val="none" w:sz="0" w:space="0" w:color="auto"/>
      </w:divBdr>
      <w:divsChild>
        <w:div w:id="55783933">
          <w:marLeft w:val="0"/>
          <w:marRight w:val="0"/>
          <w:marTop w:val="0"/>
          <w:marBottom w:val="0"/>
          <w:divBdr>
            <w:top w:val="none" w:sz="0" w:space="0" w:color="auto"/>
            <w:left w:val="none" w:sz="0" w:space="0" w:color="auto"/>
            <w:bottom w:val="none" w:sz="0" w:space="0" w:color="auto"/>
            <w:right w:val="none" w:sz="0" w:space="0" w:color="auto"/>
          </w:divBdr>
        </w:div>
      </w:divsChild>
    </w:div>
    <w:div w:id="1474758956">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0676356">
      <w:bodyDiv w:val="1"/>
      <w:marLeft w:val="0"/>
      <w:marRight w:val="0"/>
      <w:marTop w:val="0"/>
      <w:marBottom w:val="0"/>
      <w:divBdr>
        <w:top w:val="none" w:sz="0" w:space="0" w:color="auto"/>
        <w:left w:val="none" w:sz="0" w:space="0" w:color="auto"/>
        <w:bottom w:val="none" w:sz="0" w:space="0" w:color="auto"/>
        <w:right w:val="none" w:sz="0" w:space="0" w:color="auto"/>
      </w:divBdr>
      <w:divsChild>
        <w:div w:id="1122115321">
          <w:marLeft w:val="0"/>
          <w:marRight w:val="0"/>
          <w:marTop w:val="0"/>
          <w:marBottom w:val="0"/>
          <w:divBdr>
            <w:top w:val="none" w:sz="0" w:space="0" w:color="auto"/>
            <w:left w:val="none" w:sz="0" w:space="0" w:color="auto"/>
            <w:bottom w:val="none" w:sz="0" w:space="0" w:color="auto"/>
            <w:right w:val="none" w:sz="0" w:space="0" w:color="auto"/>
          </w:divBdr>
        </w:div>
      </w:divsChild>
    </w:div>
    <w:div w:id="1511991081">
      <w:bodyDiv w:val="1"/>
      <w:marLeft w:val="0"/>
      <w:marRight w:val="0"/>
      <w:marTop w:val="0"/>
      <w:marBottom w:val="0"/>
      <w:divBdr>
        <w:top w:val="none" w:sz="0" w:space="0" w:color="auto"/>
        <w:left w:val="none" w:sz="0" w:space="0" w:color="auto"/>
        <w:bottom w:val="none" w:sz="0" w:space="0" w:color="auto"/>
        <w:right w:val="none" w:sz="0" w:space="0" w:color="auto"/>
      </w:divBdr>
    </w:div>
    <w:div w:id="1514488769">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2008966">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24902228">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2187171">
      <w:bodyDiv w:val="1"/>
      <w:marLeft w:val="0"/>
      <w:marRight w:val="0"/>
      <w:marTop w:val="0"/>
      <w:marBottom w:val="0"/>
      <w:divBdr>
        <w:top w:val="none" w:sz="0" w:space="0" w:color="auto"/>
        <w:left w:val="none" w:sz="0" w:space="0" w:color="auto"/>
        <w:bottom w:val="none" w:sz="0" w:space="0" w:color="auto"/>
        <w:right w:val="none" w:sz="0" w:space="0" w:color="auto"/>
      </w:divBdr>
    </w:div>
    <w:div w:id="1534152122">
      <w:bodyDiv w:val="1"/>
      <w:marLeft w:val="0"/>
      <w:marRight w:val="0"/>
      <w:marTop w:val="0"/>
      <w:marBottom w:val="0"/>
      <w:divBdr>
        <w:top w:val="none" w:sz="0" w:space="0" w:color="auto"/>
        <w:left w:val="none" w:sz="0" w:space="0" w:color="auto"/>
        <w:bottom w:val="none" w:sz="0" w:space="0" w:color="auto"/>
        <w:right w:val="none" w:sz="0" w:space="0" w:color="auto"/>
      </w:divBdr>
      <w:divsChild>
        <w:div w:id="485905239">
          <w:marLeft w:val="0"/>
          <w:marRight w:val="0"/>
          <w:marTop w:val="0"/>
          <w:marBottom w:val="0"/>
          <w:divBdr>
            <w:top w:val="none" w:sz="0" w:space="0" w:color="auto"/>
            <w:left w:val="none" w:sz="0" w:space="0" w:color="auto"/>
            <w:bottom w:val="none" w:sz="0" w:space="0" w:color="auto"/>
            <w:right w:val="none" w:sz="0" w:space="0" w:color="auto"/>
          </w:divBdr>
        </w:div>
      </w:divsChild>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69992562">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3810297">
      <w:bodyDiv w:val="1"/>
      <w:marLeft w:val="0"/>
      <w:marRight w:val="0"/>
      <w:marTop w:val="0"/>
      <w:marBottom w:val="0"/>
      <w:divBdr>
        <w:top w:val="none" w:sz="0" w:space="0" w:color="auto"/>
        <w:left w:val="none" w:sz="0" w:space="0" w:color="auto"/>
        <w:bottom w:val="none" w:sz="0" w:space="0" w:color="auto"/>
        <w:right w:val="none" w:sz="0" w:space="0" w:color="auto"/>
      </w:divBdr>
    </w:div>
    <w:div w:id="1580600385">
      <w:bodyDiv w:val="1"/>
      <w:marLeft w:val="0"/>
      <w:marRight w:val="0"/>
      <w:marTop w:val="0"/>
      <w:marBottom w:val="0"/>
      <w:divBdr>
        <w:top w:val="none" w:sz="0" w:space="0" w:color="auto"/>
        <w:left w:val="none" w:sz="0" w:space="0" w:color="auto"/>
        <w:bottom w:val="none" w:sz="0" w:space="0" w:color="auto"/>
        <w:right w:val="none" w:sz="0" w:space="0" w:color="auto"/>
      </w:divBdr>
    </w:div>
    <w:div w:id="1582909273">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72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sChild>
    </w:div>
    <w:div w:id="1612975803">
      <w:bodyDiv w:val="1"/>
      <w:marLeft w:val="0"/>
      <w:marRight w:val="0"/>
      <w:marTop w:val="0"/>
      <w:marBottom w:val="0"/>
      <w:divBdr>
        <w:top w:val="none" w:sz="0" w:space="0" w:color="auto"/>
        <w:left w:val="none" w:sz="0" w:space="0" w:color="auto"/>
        <w:bottom w:val="none" w:sz="0" w:space="0" w:color="auto"/>
        <w:right w:val="none" w:sz="0" w:space="0" w:color="auto"/>
      </w:divBdr>
    </w:div>
    <w:div w:id="1616256348">
      <w:bodyDiv w:val="1"/>
      <w:marLeft w:val="0"/>
      <w:marRight w:val="0"/>
      <w:marTop w:val="0"/>
      <w:marBottom w:val="0"/>
      <w:divBdr>
        <w:top w:val="none" w:sz="0" w:space="0" w:color="auto"/>
        <w:left w:val="none" w:sz="0" w:space="0" w:color="auto"/>
        <w:bottom w:val="none" w:sz="0" w:space="0" w:color="auto"/>
        <w:right w:val="none" w:sz="0" w:space="0" w:color="auto"/>
      </w:divBdr>
    </w:div>
    <w:div w:id="1619871927">
      <w:bodyDiv w:val="1"/>
      <w:marLeft w:val="0"/>
      <w:marRight w:val="0"/>
      <w:marTop w:val="0"/>
      <w:marBottom w:val="0"/>
      <w:divBdr>
        <w:top w:val="none" w:sz="0" w:space="0" w:color="auto"/>
        <w:left w:val="none" w:sz="0" w:space="0" w:color="auto"/>
        <w:bottom w:val="none" w:sz="0" w:space="0" w:color="auto"/>
        <w:right w:val="none" w:sz="0" w:space="0" w:color="auto"/>
      </w:divBdr>
    </w:div>
    <w:div w:id="1623072393">
      <w:bodyDiv w:val="1"/>
      <w:marLeft w:val="0"/>
      <w:marRight w:val="0"/>
      <w:marTop w:val="0"/>
      <w:marBottom w:val="0"/>
      <w:divBdr>
        <w:top w:val="none" w:sz="0" w:space="0" w:color="auto"/>
        <w:left w:val="none" w:sz="0" w:space="0" w:color="auto"/>
        <w:bottom w:val="none" w:sz="0" w:space="0" w:color="auto"/>
        <w:right w:val="none" w:sz="0" w:space="0" w:color="auto"/>
      </w:divBdr>
    </w:div>
    <w:div w:id="1638417039">
      <w:bodyDiv w:val="1"/>
      <w:marLeft w:val="0"/>
      <w:marRight w:val="0"/>
      <w:marTop w:val="0"/>
      <w:marBottom w:val="0"/>
      <w:divBdr>
        <w:top w:val="none" w:sz="0" w:space="0" w:color="auto"/>
        <w:left w:val="none" w:sz="0" w:space="0" w:color="auto"/>
        <w:bottom w:val="none" w:sz="0" w:space="0" w:color="auto"/>
        <w:right w:val="none" w:sz="0" w:space="0" w:color="auto"/>
      </w:divBdr>
      <w:divsChild>
        <w:div w:id="566719835">
          <w:marLeft w:val="0"/>
          <w:marRight w:val="0"/>
          <w:marTop w:val="0"/>
          <w:marBottom w:val="0"/>
          <w:divBdr>
            <w:top w:val="none" w:sz="0" w:space="0" w:color="auto"/>
            <w:left w:val="none" w:sz="0" w:space="0" w:color="auto"/>
            <w:bottom w:val="none" w:sz="0" w:space="0" w:color="auto"/>
            <w:right w:val="none" w:sz="0" w:space="0" w:color="auto"/>
          </w:divBdr>
        </w:div>
      </w:divsChild>
    </w:div>
    <w:div w:id="1653870719">
      <w:bodyDiv w:val="1"/>
      <w:marLeft w:val="0"/>
      <w:marRight w:val="0"/>
      <w:marTop w:val="0"/>
      <w:marBottom w:val="0"/>
      <w:divBdr>
        <w:top w:val="none" w:sz="0" w:space="0" w:color="auto"/>
        <w:left w:val="none" w:sz="0" w:space="0" w:color="auto"/>
        <w:bottom w:val="none" w:sz="0" w:space="0" w:color="auto"/>
        <w:right w:val="none" w:sz="0" w:space="0" w:color="auto"/>
      </w:divBdr>
    </w:div>
    <w:div w:id="1657034290">
      <w:bodyDiv w:val="1"/>
      <w:marLeft w:val="0"/>
      <w:marRight w:val="0"/>
      <w:marTop w:val="0"/>
      <w:marBottom w:val="0"/>
      <w:divBdr>
        <w:top w:val="none" w:sz="0" w:space="0" w:color="auto"/>
        <w:left w:val="none" w:sz="0" w:space="0" w:color="auto"/>
        <w:bottom w:val="none" w:sz="0" w:space="0" w:color="auto"/>
        <w:right w:val="none" w:sz="0" w:space="0" w:color="auto"/>
      </w:divBdr>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69675951">
      <w:bodyDiv w:val="1"/>
      <w:marLeft w:val="0"/>
      <w:marRight w:val="0"/>
      <w:marTop w:val="0"/>
      <w:marBottom w:val="0"/>
      <w:divBdr>
        <w:top w:val="none" w:sz="0" w:space="0" w:color="auto"/>
        <w:left w:val="none" w:sz="0" w:space="0" w:color="auto"/>
        <w:bottom w:val="none" w:sz="0" w:space="0" w:color="auto"/>
        <w:right w:val="none" w:sz="0" w:space="0" w:color="auto"/>
      </w:divBdr>
    </w:div>
    <w:div w:id="1677533703">
      <w:bodyDiv w:val="1"/>
      <w:marLeft w:val="0"/>
      <w:marRight w:val="0"/>
      <w:marTop w:val="0"/>
      <w:marBottom w:val="0"/>
      <w:divBdr>
        <w:top w:val="none" w:sz="0" w:space="0" w:color="auto"/>
        <w:left w:val="none" w:sz="0" w:space="0" w:color="auto"/>
        <w:bottom w:val="none" w:sz="0" w:space="0" w:color="auto"/>
        <w:right w:val="none" w:sz="0" w:space="0" w:color="auto"/>
      </w:divBdr>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86440237">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00084812">
      <w:bodyDiv w:val="1"/>
      <w:marLeft w:val="0"/>
      <w:marRight w:val="0"/>
      <w:marTop w:val="0"/>
      <w:marBottom w:val="0"/>
      <w:divBdr>
        <w:top w:val="none" w:sz="0" w:space="0" w:color="auto"/>
        <w:left w:val="none" w:sz="0" w:space="0" w:color="auto"/>
        <w:bottom w:val="none" w:sz="0" w:space="0" w:color="auto"/>
        <w:right w:val="none" w:sz="0" w:space="0" w:color="auto"/>
      </w:divBdr>
    </w:div>
    <w:div w:id="1711301350">
      <w:bodyDiv w:val="1"/>
      <w:marLeft w:val="0"/>
      <w:marRight w:val="0"/>
      <w:marTop w:val="0"/>
      <w:marBottom w:val="0"/>
      <w:divBdr>
        <w:top w:val="none" w:sz="0" w:space="0" w:color="auto"/>
        <w:left w:val="none" w:sz="0" w:space="0" w:color="auto"/>
        <w:bottom w:val="none" w:sz="0" w:space="0" w:color="auto"/>
        <w:right w:val="none" w:sz="0" w:space="0" w:color="auto"/>
      </w:divBdr>
    </w:div>
    <w:div w:id="1714227946">
      <w:bodyDiv w:val="1"/>
      <w:marLeft w:val="0"/>
      <w:marRight w:val="0"/>
      <w:marTop w:val="0"/>
      <w:marBottom w:val="0"/>
      <w:divBdr>
        <w:top w:val="none" w:sz="0" w:space="0" w:color="auto"/>
        <w:left w:val="none" w:sz="0" w:space="0" w:color="auto"/>
        <w:bottom w:val="none" w:sz="0" w:space="0" w:color="auto"/>
        <w:right w:val="none" w:sz="0" w:space="0" w:color="auto"/>
      </w:divBdr>
      <w:divsChild>
        <w:div w:id="404574370">
          <w:marLeft w:val="0"/>
          <w:marRight w:val="0"/>
          <w:marTop w:val="0"/>
          <w:marBottom w:val="0"/>
          <w:divBdr>
            <w:top w:val="none" w:sz="0" w:space="0" w:color="auto"/>
            <w:left w:val="none" w:sz="0" w:space="0" w:color="auto"/>
            <w:bottom w:val="none" w:sz="0" w:space="0" w:color="auto"/>
            <w:right w:val="none" w:sz="0" w:space="0" w:color="auto"/>
          </w:divBdr>
        </w:div>
      </w:divsChild>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5393133">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621">
      <w:bodyDiv w:val="1"/>
      <w:marLeft w:val="0"/>
      <w:marRight w:val="0"/>
      <w:marTop w:val="0"/>
      <w:marBottom w:val="0"/>
      <w:divBdr>
        <w:top w:val="none" w:sz="0" w:space="0" w:color="auto"/>
        <w:left w:val="none" w:sz="0" w:space="0" w:color="auto"/>
        <w:bottom w:val="none" w:sz="0" w:space="0" w:color="auto"/>
        <w:right w:val="none" w:sz="0" w:space="0" w:color="auto"/>
      </w:divBdr>
    </w:div>
    <w:div w:id="176784277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09398312">
      <w:bodyDiv w:val="1"/>
      <w:marLeft w:val="0"/>
      <w:marRight w:val="0"/>
      <w:marTop w:val="0"/>
      <w:marBottom w:val="0"/>
      <w:divBdr>
        <w:top w:val="none" w:sz="0" w:space="0" w:color="auto"/>
        <w:left w:val="none" w:sz="0" w:space="0" w:color="auto"/>
        <w:bottom w:val="none" w:sz="0" w:space="0" w:color="auto"/>
        <w:right w:val="none" w:sz="0" w:space="0" w:color="auto"/>
      </w:divBdr>
    </w:div>
    <w:div w:id="1813519366">
      <w:bodyDiv w:val="1"/>
      <w:marLeft w:val="0"/>
      <w:marRight w:val="0"/>
      <w:marTop w:val="0"/>
      <w:marBottom w:val="0"/>
      <w:divBdr>
        <w:top w:val="none" w:sz="0" w:space="0" w:color="auto"/>
        <w:left w:val="none" w:sz="0" w:space="0" w:color="auto"/>
        <w:bottom w:val="none" w:sz="0" w:space="0" w:color="auto"/>
        <w:right w:val="none" w:sz="0" w:space="0" w:color="auto"/>
      </w:divBdr>
    </w:div>
    <w:div w:id="1820346662">
      <w:bodyDiv w:val="1"/>
      <w:marLeft w:val="0"/>
      <w:marRight w:val="0"/>
      <w:marTop w:val="0"/>
      <w:marBottom w:val="0"/>
      <w:divBdr>
        <w:top w:val="none" w:sz="0" w:space="0" w:color="auto"/>
        <w:left w:val="none" w:sz="0" w:space="0" w:color="auto"/>
        <w:bottom w:val="none" w:sz="0" w:space="0" w:color="auto"/>
        <w:right w:val="none" w:sz="0" w:space="0" w:color="auto"/>
      </w:divBdr>
    </w:div>
    <w:div w:id="1825270784">
      <w:bodyDiv w:val="1"/>
      <w:marLeft w:val="0"/>
      <w:marRight w:val="0"/>
      <w:marTop w:val="0"/>
      <w:marBottom w:val="0"/>
      <w:divBdr>
        <w:top w:val="none" w:sz="0" w:space="0" w:color="auto"/>
        <w:left w:val="none" w:sz="0" w:space="0" w:color="auto"/>
        <w:bottom w:val="none" w:sz="0" w:space="0" w:color="auto"/>
        <w:right w:val="none" w:sz="0" w:space="0" w:color="auto"/>
      </w:divBdr>
    </w:div>
    <w:div w:id="1835298426">
      <w:bodyDiv w:val="1"/>
      <w:marLeft w:val="0"/>
      <w:marRight w:val="0"/>
      <w:marTop w:val="0"/>
      <w:marBottom w:val="0"/>
      <w:divBdr>
        <w:top w:val="none" w:sz="0" w:space="0" w:color="auto"/>
        <w:left w:val="none" w:sz="0" w:space="0" w:color="auto"/>
        <w:bottom w:val="none" w:sz="0" w:space="0" w:color="auto"/>
        <w:right w:val="none" w:sz="0" w:space="0" w:color="auto"/>
      </w:divBdr>
      <w:divsChild>
        <w:div w:id="1701011839">
          <w:marLeft w:val="0"/>
          <w:marRight w:val="0"/>
          <w:marTop w:val="0"/>
          <w:marBottom w:val="0"/>
          <w:divBdr>
            <w:top w:val="none" w:sz="0" w:space="0" w:color="auto"/>
            <w:left w:val="none" w:sz="0" w:space="0" w:color="auto"/>
            <w:bottom w:val="none" w:sz="0" w:space="0" w:color="auto"/>
            <w:right w:val="none" w:sz="0" w:space="0" w:color="auto"/>
          </w:divBdr>
          <w:divsChild>
            <w:div w:id="370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7042">
      <w:bodyDiv w:val="1"/>
      <w:marLeft w:val="0"/>
      <w:marRight w:val="0"/>
      <w:marTop w:val="0"/>
      <w:marBottom w:val="0"/>
      <w:divBdr>
        <w:top w:val="none" w:sz="0" w:space="0" w:color="auto"/>
        <w:left w:val="none" w:sz="0" w:space="0" w:color="auto"/>
        <w:bottom w:val="none" w:sz="0" w:space="0" w:color="auto"/>
        <w:right w:val="none" w:sz="0" w:space="0" w:color="auto"/>
      </w:divBdr>
    </w:div>
    <w:div w:id="1839223075">
      <w:bodyDiv w:val="1"/>
      <w:marLeft w:val="0"/>
      <w:marRight w:val="0"/>
      <w:marTop w:val="0"/>
      <w:marBottom w:val="0"/>
      <w:divBdr>
        <w:top w:val="none" w:sz="0" w:space="0" w:color="auto"/>
        <w:left w:val="none" w:sz="0" w:space="0" w:color="auto"/>
        <w:bottom w:val="none" w:sz="0" w:space="0" w:color="auto"/>
        <w:right w:val="none" w:sz="0" w:space="0" w:color="auto"/>
      </w:divBdr>
    </w:div>
    <w:div w:id="1842427395">
      <w:bodyDiv w:val="1"/>
      <w:marLeft w:val="0"/>
      <w:marRight w:val="0"/>
      <w:marTop w:val="0"/>
      <w:marBottom w:val="0"/>
      <w:divBdr>
        <w:top w:val="none" w:sz="0" w:space="0" w:color="auto"/>
        <w:left w:val="none" w:sz="0" w:space="0" w:color="auto"/>
        <w:bottom w:val="none" w:sz="0" w:space="0" w:color="auto"/>
        <w:right w:val="none" w:sz="0" w:space="0" w:color="auto"/>
      </w:divBdr>
    </w:div>
    <w:div w:id="1863123634">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895384786">
      <w:bodyDiv w:val="1"/>
      <w:marLeft w:val="0"/>
      <w:marRight w:val="0"/>
      <w:marTop w:val="0"/>
      <w:marBottom w:val="0"/>
      <w:divBdr>
        <w:top w:val="none" w:sz="0" w:space="0" w:color="auto"/>
        <w:left w:val="none" w:sz="0" w:space="0" w:color="auto"/>
        <w:bottom w:val="none" w:sz="0" w:space="0" w:color="auto"/>
        <w:right w:val="none" w:sz="0" w:space="0" w:color="auto"/>
      </w:divBdr>
      <w:divsChild>
        <w:div w:id="1523205141">
          <w:marLeft w:val="0"/>
          <w:marRight w:val="0"/>
          <w:marTop w:val="0"/>
          <w:marBottom w:val="0"/>
          <w:divBdr>
            <w:top w:val="none" w:sz="0" w:space="0" w:color="auto"/>
            <w:left w:val="none" w:sz="0" w:space="0" w:color="auto"/>
            <w:bottom w:val="none" w:sz="0" w:space="0" w:color="auto"/>
            <w:right w:val="none" w:sz="0" w:space="0" w:color="auto"/>
          </w:divBdr>
        </w:div>
      </w:divsChild>
    </w:div>
    <w:div w:id="1904756530">
      <w:bodyDiv w:val="1"/>
      <w:marLeft w:val="0"/>
      <w:marRight w:val="0"/>
      <w:marTop w:val="0"/>
      <w:marBottom w:val="0"/>
      <w:divBdr>
        <w:top w:val="none" w:sz="0" w:space="0" w:color="auto"/>
        <w:left w:val="none" w:sz="0" w:space="0" w:color="auto"/>
        <w:bottom w:val="none" w:sz="0" w:space="0" w:color="auto"/>
        <w:right w:val="none" w:sz="0" w:space="0" w:color="auto"/>
      </w:divBdr>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24295768">
      <w:bodyDiv w:val="1"/>
      <w:marLeft w:val="0"/>
      <w:marRight w:val="0"/>
      <w:marTop w:val="0"/>
      <w:marBottom w:val="0"/>
      <w:divBdr>
        <w:top w:val="none" w:sz="0" w:space="0" w:color="auto"/>
        <w:left w:val="none" w:sz="0" w:space="0" w:color="auto"/>
        <w:bottom w:val="none" w:sz="0" w:space="0" w:color="auto"/>
        <w:right w:val="none" w:sz="0" w:space="0" w:color="auto"/>
      </w:divBdr>
    </w:div>
    <w:div w:id="1931233368">
      <w:bodyDiv w:val="1"/>
      <w:marLeft w:val="0"/>
      <w:marRight w:val="0"/>
      <w:marTop w:val="0"/>
      <w:marBottom w:val="0"/>
      <w:divBdr>
        <w:top w:val="none" w:sz="0" w:space="0" w:color="auto"/>
        <w:left w:val="none" w:sz="0" w:space="0" w:color="auto"/>
        <w:bottom w:val="none" w:sz="0" w:space="0" w:color="auto"/>
        <w:right w:val="none" w:sz="0" w:space="0" w:color="auto"/>
      </w:divBdr>
    </w:div>
    <w:div w:id="1933783065">
      <w:bodyDiv w:val="1"/>
      <w:marLeft w:val="0"/>
      <w:marRight w:val="0"/>
      <w:marTop w:val="0"/>
      <w:marBottom w:val="0"/>
      <w:divBdr>
        <w:top w:val="none" w:sz="0" w:space="0" w:color="auto"/>
        <w:left w:val="none" w:sz="0" w:space="0" w:color="auto"/>
        <w:bottom w:val="none" w:sz="0" w:space="0" w:color="auto"/>
        <w:right w:val="none" w:sz="0" w:space="0" w:color="auto"/>
      </w:divBdr>
      <w:divsChild>
        <w:div w:id="594901997">
          <w:marLeft w:val="0"/>
          <w:marRight w:val="0"/>
          <w:marTop w:val="0"/>
          <w:marBottom w:val="0"/>
          <w:divBdr>
            <w:top w:val="none" w:sz="0" w:space="0" w:color="auto"/>
            <w:left w:val="none" w:sz="0" w:space="0" w:color="auto"/>
            <w:bottom w:val="none" w:sz="0" w:space="0" w:color="auto"/>
            <w:right w:val="none" w:sz="0" w:space="0" w:color="auto"/>
          </w:divBdr>
        </w:div>
      </w:divsChild>
    </w:div>
    <w:div w:id="1938440474">
      <w:bodyDiv w:val="1"/>
      <w:marLeft w:val="0"/>
      <w:marRight w:val="0"/>
      <w:marTop w:val="0"/>
      <w:marBottom w:val="0"/>
      <w:divBdr>
        <w:top w:val="none" w:sz="0" w:space="0" w:color="auto"/>
        <w:left w:val="none" w:sz="0" w:space="0" w:color="auto"/>
        <w:bottom w:val="none" w:sz="0" w:space="0" w:color="auto"/>
        <w:right w:val="none" w:sz="0" w:space="0" w:color="auto"/>
      </w:divBdr>
    </w:div>
    <w:div w:id="1955283690">
      <w:bodyDiv w:val="1"/>
      <w:marLeft w:val="0"/>
      <w:marRight w:val="0"/>
      <w:marTop w:val="0"/>
      <w:marBottom w:val="0"/>
      <w:divBdr>
        <w:top w:val="none" w:sz="0" w:space="0" w:color="auto"/>
        <w:left w:val="none" w:sz="0" w:space="0" w:color="auto"/>
        <w:bottom w:val="none" w:sz="0" w:space="0" w:color="auto"/>
        <w:right w:val="none" w:sz="0" w:space="0" w:color="auto"/>
      </w:divBdr>
    </w:div>
    <w:div w:id="1965766555">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534291">
      <w:bodyDiv w:val="1"/>
      <w:marLeft w:val="0"/>
      <w:marRight w:val="0"/>
      <w:marTop w:val="0"/>
      <w:marBottom w:val="0"/>
      <w:divBdr>
        <w:top w:val="none" w:sz="0" w:space="0" w:color="auto"/>
        <w:left w:val="none" w:sz="0" w:space="0" w:color="auto"/>
        <w:bottom w:val="none" w:sz="0" w:space="0" w:color="auto"/>
        <w:right w:val="none" w:sz="0" w:space="0" w:color="auto"/>
      </w:divBdr>
    </w:div>
    <w:div w:id="1985233037">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2">
          <w:marLeft w:val="0"/>
          <w:marRight w:val="0"/>
          <w:marTop w:val="0"/>
          <w:marBottom w:val="0"/>
          <w:divBdr>
            <w:top w:val="none" w:sz="0" w:space="0" w:color="auto"/>
            <w:left w:val="none" w:sz="0" w:space="0" w:color="auto"/>
            <w:bottom w:val="none" w:sz="0" w:space="0" w:color="auto"/>
            <w:right w:val="none" w:sz="0" w:space="0" w:color="auto"/>
          </w:divBdr>
        </w:div>
      </w:divsChild>
    </w:div>
    <w:div w:id="1985691923">
      <w:bodyDiv w:val="1"/>
      <w:marLeft w:val="0"/>
      <w:marRight w:val="0"/>
      <w:marTop w:val="0"/>
      <w:marBottom w:val="0"/>
      <w:divBdr>
        <w:top w:val="none" w:sz="0" w:space="0" w:color="auto"/>
        <w:left w:val="none" w:sz="0" w:space="0" w:color="auto"/>
        <w:bottom w:val="none" w:sz="0" w:space="0" w:color="auto"/>
        <w:right w:val="none" w:sz="0" w:space="0" w:color="auto"/>
      </w:divBdr>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1992981979">
      <w:bodyDiv w:val="1"/>
      <w:marLeft w:val="0"/>
      <w:marRight w:val="0"/>
      <w:marTop w:val="0"/>
      <w:marBottom w:val="0"/>
      <w:divBdr>
        <w:top w:val="none" w:sz="0" w:space="0" w:color="auto"/>
        <w:left w:val="none" w:sz="0" w:space="0" w:color="auto"/>
        <w:bottom w:val="none" w:sz="0" w:space="0" w:color="auto"/>
        <w:right w:val="none" w:sz="0" w:space="0" w:color="auto"/>
      </w:divBdr>
    </w:div>
    <w:div w:id="1993486207">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7755230">
      <w:bodyDiv w:val="1"/>
      <w:marLeft w:val="0"/>
      <w:marRight w:val="0"/>
      <w:marTop w:val="0"/>
      <w:marBottom w:val="0"/>
      <w:divBdr>
        <w:top w:val="none" w:sz="0" w:space="0" w:color="auto"/>
        <w:left w:val="none" w:sz="0" w:space="0" w:color="auto"/>
        <w:bottom w:val="none" w:sz="0" w:space="0" w:color="auto"/>
        <w:right w:val="none" w:sz="0" w:space="0" w:color="auto"/>
      </w:divBdr>
      <w:divsChild>
        <w:div w:id="1554656105">
          <w:marLeft w:val="0"/>
          <w:marRight w:val="0"/>
          <w:marTop w:val="100"/>
          <w:marBottom w:val="100"/>
          <w:divBdr>
            <w:top w:val="none" w:sz="0" w:space="0" w:color="auto"/>
            <w:left w:val="none" w:sz="0" w:space="0" w:color="auto"/>
            <w:bottom w:val="none" w:sz="0" w:space="0" w:color="auto"/>
            <w:right w:val="none" w:sz="0" w:space="0" w:color="auto"/>
          </w:divBdr>
          <w:divsChild>
            <w:div w:id="192887134">
              <w:marLeft w:val="0"/>
              <w:marRight w:val="0"/>
              <w:marTop w:val="0"/>
              <w:marBottom w:val="0"/>
              <w:divBdr>
                <w:top w:val="single" w:sz="6" w:space="0" w:color="DEDCD8"/>
                <w:left w:val="single" w:sz="6" w:space="0" w:color="DEDCD8"/>
                <w:bottom w:val="single" w:sz="6" w:space="0" w:color="DEDCD8"/>
                <w:right w:val="single" w:sz="6" w:space="0" w:color="DEDCD8"/>
              </w:divBdr>
              <w:divsChild>
                <w:div w:id="1689791261">
                  <w:marLeft w:val="0"/>
                  <w:marRight w:val="0"/>
                  <w:marTop w:val="0"/>
                  <w:marBottom w:val="0"/>
                  <w:divBdr>
                    <w:top w:val="none" w:sz="0" w:space="0" w:color="auto"/>
                    <w:left w:val="none" w:sz="0" w:space="0" w:color="auto"/>
                    <w:bottom w:val="single" w:sz="6" w:space="0" w:color="DEDCD8"/>
                    <w:right w:val="none" w:sz="0" w:space="0" w:color="auto"/>
                  </w:divBdr>
                </w:div>
              </w:divsChild>
            </w:div>
          </w:divsChild>
        </w:div>
      </w:divsChild>
    </w:div>
    <w:div w:id="2052606216">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56733240">
      <w:bodyDiv w:val="1"/>
      <w:marLeft w:val="0"/>
      <w:marRight w:val="0"/>
      <w:marTop w:val="0"/>
      <w:marBottom w:val="0"/>
      <w:divBdr>
        <w:top w:val="none" w:sz="0" w:space="0" w:color="auto"/>
        <w:left w:val="none" w:sz="0" w:space="0" w:color="auto"/>
        <w:bottom w:val="none" w:sz="0" w:space="0" w:color="auto"/>
        <w:right w:val="none" w:sz="0" w:space="0" w:color="auto"/>
      </w:divBdr>
    </w:div>
    <w:div w:id="2065372366">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76466543">
      <w:bodyDiv w:val="1"/>
      <w:marLeft w:val="0"/>
      <w:marRight w:val="0"/>
      <w:marTop w:val="0"/>
      <w:marBottom w:val="0"/>
      <w:divBdr>
        <w:top w:val="none" w:sz="0" w:space="0" w:color="auto"/>
        <w:left w:val="none" w:sz="0" w:space="0" w:color="auto"/>
        <w:bottom w:val="none" w:sz="0" w:space="0" w:color="auto"/>
        <w:right w:val="none" w:sz="0" w:space="0" w:color="auto"/>
      </w:divBdr>
    </w:div>
    <w:div w:id="2086294981">
      <w:bodyDiv w:val="1"/>
      <w:marLeft w:val="0"/>
      <w:marRight w:val="0"/>
      <w:marTop w:val="0"/>
      <w:marBottom w:val="0"/>
      <w:divBdr>
        <w:top w:val="none" w:sz="0" w:space="0" w:color="auto"/>
        <w:left w:val="none" w:sz="0" w:space="0" w:color="auto"/>
        <w:bottom w:val="none" w:sz="0" w:space="0" w:color="auto"/>
        <w:right w:val="none" w:sz="0" w:space="0" w:color="auto"/>
      </w:divBdr>
    </w:div>
    <w:div w:id="209184725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095281874">
      <w:bodyDiv w:val="1"/>
      <w:marLeft w:val="0"/>
      <w:marRight w:val="0"/>
      <w:marTop w:val="0"/>
      <w:marBottom w:val="0"/>
      <w:divBdr>
        <w:top w:val="none" w:sz="0" w:space="0" w:color="auto"/>
        <w:left w:val="none" w:sz="0" w:space="0" w:color="auto"/>
        <w:bottom w:val="none" w:sz="0" w:space="0" w:color="auto"/>
        <w:right w:val="none" w:sz="0" w:space="0" w:color="auto"/>
      </w:divBdr>
    </w:div>
    <w:div w:id="2102136264">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311525">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829">
      <w:bodyDiv w:val="1"/>
      <w:marLeft w:val="0"/>
      <w:marRight w:val="0"/>
      <w:marTop w:val="0"/>
      <w:marBottom w:val="0"/>
      <w:divBdr>
        <w:top w:val="none" w:sz="0" w:space="0" w:color="auto"/>
        <w:left w:val="none" w:sz="0" w:space="0" w:color="auto"/>
        <w:bottom w:val="none" w:sz="0" w:space="0" w:color="auto"/>
        <w:right w:val="none" w:sz="0" w:space="0" w:color="auto"/>
      </w:divBdr>
      <w:divsChild>
        <w:div w:id="697580628">
          <w:marLeft w:val="0"/>
          <w:marRight w:val="0"/>
          <w:marTop w:val="0"/>
          <w:marBottom w:val="0"/>
          <w:divBdr>
            <w:top w:val="none" w:sz="0" w:space="0" w:color="auto"/>
            <w:left w:val="none" w:sz="0" w:space="0" w:color="auto"/>
            <w:bottom w:val="none" w:sz="0" w:space="0" w:color="auto"/>
            <w:right w:val="none" w:sz="0" w:space="0" w:color="auto"/>
          </w:divBdr>
        </w:div>
      </w:divsChild>
    </w:div>
    <w:div w:id="2115711792">
      <w:bodyDiv w:val="1"/>
      <w:marLeft w:val="0"/>
      <w:marRight w:val="0"/>
      <w:marTop w:val="0"/>
      <w:marBottom w:val="0"/>
      <w:divBdr>
        <w:top w:val="none" w:sz="0" w:space="0" w:color="auto"/>
        <w:left w:val="none" w:sz="0" w:space="0" w:color="auto"/>
        <w:bottom w:val="none" w:sz="0" w:space="0" w:color="auto"/>
        <w:right w:val="none" w:sz="0" w:space="0" w:color="auto"/>
      </w:divBdr>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658040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esnai.com/view.aspx?w=%d0%a1%b9%e6%c4%a3%c4%c9%cb%b0%c8%cb" TargetMode="External"/><Relationship Id="rId18" Type="http://schemas.openxmlformats.org/officeDocument/2006/relationships/hyperlink" Target="http://www.shui5.cn/article/44/75749.html" TargetMode="External"/><Relationship Id="rId26" Type="http://schemas.openxmlformats.org/officeDocument/2006/relationships/hyperlink" Target="http://www.shui5.cn/article/59/126935.html" TargetMode="External"/><Relationship Id="rId3" Type="http://schemas.openxmlformats.org/officeDocument/2006/relationships/styles" Target="styles.xml"/><Relationship Id="rId21" Type="http://schemas.openxmlformats.org/officeDocument/2006/relationships/hyperlink" Target="http://www.shui5.cn/article/84/109094.htm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baike.esnai.com/view.aspx?w=%c4%c9%cb%b0%c8%cb" TargetMode="External"/><Relationship Id="rId17" Type="http://schemas.openxmlformats.org/officeDocument/2006/relationships/hyperlink" Target="http://www.shui5.cn/article/ec/126291.html" TargetMode="External"/><Relationship Id="rId25" Type="http://schemas.openxmlformats.org/officeDocument/2006/relationships/hyperlink" Target="http://www.shui5.cn/article/84/109094.htm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hui5.cn/article/ec/126291.html" TargetMode="External"/><Relationship Id="rId20" Type="http://schemas.openxmlformats.org/officeDocument/2006/relationships/hyperlink" Target="http://www.shui5.cn/article/44/75749.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esnai.com/view.aspx?w=%cb%b0%ca%d5" TargetMode="External"/><Relationship Id="rId24" Type="http://schemas.openxmlformats.org/officeDocument/2006/relationships/hyperlink" Target="http://www.shui5.cn/article/84/109094.htm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hui5.cn/article/27/128421.html" TargetMode="External"/><Relationship Id="rId23" Type="http://schemas.openxmlformats.org/officeDocument/2006/relationships/hyperlink" Target="http://www.shui5.cn/article/84/109094.html" TargetMode="External"/><Relationship Id="rId28" Type="http://schemas.openxmlformats.org/officeDocument/2006/relationships/hyperlink" Target="http://www.shui5.cn/article/8b/43430.html" TargetMode="External"/><Relationship Id="rId36" Type="http://schemas.openxmlformats.org/officeDocument/2006/relationships/theme" Target="theme/theme1.xml"/><Relationship Id="rId10" Type="http://schemas.openxmlformats.org/officeDocument/2006/relationships/hyperlink" Target="http://mp.weixin.qq.com/s?__biz=MzIyODI2MTc5Mg==&amp;mid=2247491782&amp;idx=2&amp;sn=cb9376e1ae93c70886f5f49f8321ec3a&amp;chksm=e8560a09df21831fb3e748167a35db1973279b093b8b086d60d4a6d3cdcffd8317d61416e2f2&amp;scene=21" TargetMode="External"/><Relationship Id="rId19" Type="http://schemas.openxmlformats.org/officeDocument/2006/relationships/hyperlink" Target="http://www.shui5.cn/article/44/75749.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hui5.cn/article/27/128421.html" TargetMode="External"/><Relationship Id="rId22" Type="http://schemas.openxmlformats.org/officeDocument/2006/relationships/hyperlink" Target="http://www.shui5.cn/article/84/109094.html" TargetMode="External"/><Relationship Id="rId27" Type="http://schemas.openxmlformats.org/officeDocument/2006/relationships/hyperlink" Target="http://www.shui5.cn/article/8b/43430.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58501-A68B-4AE7-921B-8AAA96EC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16</Pages>
  <Words>2134</Words>
  <Characters>12166</Characters>
  <Application>Microsoft Office Word</Application>
  <DocSecurity>0</DocSecurity>
  <Lines>101</Lines>
  <Paragraphs>28</Paragraphs>
  <ScaleCrop>false</ScaleCrop>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128</cp:revision>
  <cp:lastPrinted>2019-11-04T08:10:00Z</cp:lastPrinted>
  <dcterms:created xsi:type="dcterms:W3CDTF">2018-11-16T01:31:00Z</dcterms:created>
  <dcterms:modified xsi:type="dcterms:W3CDTF">2019-11-05T06:51:00Z</dcterms:modified>
</cp:coreProperties>
</file>