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862C96"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862C96" w:rsidRDefault="00862C96" w:rsidP="00675A52">
                  <w:pPr>
                    <w:spacing w:line="440" w:lineRule="exact"/>
                    <w:ind w:firstLineChars="0" w:firstLine="0"/>
                    <w:rPr>
                      <w:rFonts w:eastAsia="黑体"/>
                      <w:b/>
                      <w:bCs/>
                      <w:sz w:val="28"/>
                    </w:rPr>
                  </w:pPr>
                  <w:r>
                    <w:rPr>
                      <w:rFonts w:eastAsia="黑体" w:hint="eastAsia"/>
                      <w:b/>
                      <w:bCs/>
                      <w:sz w:val="28"/>
                    </w:rPr>
                    <w:t>内部信息</w:t>
                  </w:r>
                </w:p>
                <w:p w:rsidR="00862C96" w:rsidRDefault="00862C96"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8A31DC">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8A31DC">
        <w:rPr>
          <w:rFonts w:hint="eastAsia"/>
          <w:b/>
        </w:rPr>
        <w:t>9</w:t>
      </w:r>
      <w:r>
        <w:rPr>
          <w:rFonts w:hint="eastAsia"/>
          <w:b/>
        </w:rPr>
        <w:t>月</w:t>
      </w:r>
      <w:r w:rsidR="006D7F02">
        <w:rPr>
          <w:rFonts w:hint="eastAsia"/>
          <w:b/>
        </w:rPr>
        <w:tab/>
      </w:r>
      <w:r w:rsidR="008531CB">
        <w:rPr>
          <w:rFonts w:hint="eastAsia"/>
          <w:b/>
        </w:rPr>
        <w:t>1</w:t>
      </w:r>
      <w:r w:rsidR="0045584F">
        <w:rPr>
          <w:rFonts w:hint="eastAsia"/>
          <w:b/>
        </w:rPr>
        <w:t>6</w:t>
      </w:r>
      <w:r w:rsidR="00467CCA">
        <w:rPr>
          <w:rFonts w:hint="eastAsia"/>
          <w:b/>
        </w:rPr>
        <w:t>日</w:t>
      </w:r>
      <w:r>
        <w:rPr>
          <w:rFonts w:hint="eastAsia"/>
          <w:b/>
        </w:rPr>
        <w:t>（第</w:t>
      </w:r>
      <w:r w:rsidR="00BF5524">
        <w:rPr>
          <w:rFonts w:hint="eastAsia"/>
          <w:b/>
        </w:rPr>
        <w:t>1</w:t>
      </w:r>
      <w:r w:rsidR="008A31DC">
        <w:rPr>
          <w:rFonts w:hint="eastAsia"/>
          <w:b/>
        </w:rPr>
        <w:t>6</w:t>
      </w:r>
      <w:r>
        <w:rPr>
          <w:rFonts w:hint="eastAsia"/>
          <w:b/>
        </w:rPr>
        <w:t>期）</w:t>
      </w:r>
      <w:bookmarkEnd w:id="0"/>
      <w:bookmarkEnd w:id="1"/>
      <w:bookmarkEnd w:id="2"/>
    </w:p>
    <w:p w:rsidR="00675A52" w:rsidRDefault="00862C96" w:rsidP="005A6E93">
      <w:pPr>
        <w:spacing w:line="360" w:lineRule="auto"/>
        <w:ind w:rightChars="-318" w:right="-763" w:firstLineChars="50" w:firstLine="120"/>
        <w:rPr>
          <w:rFonts w:eastAsia="华文行楷"/>
          <w:color w:val="000000"/>
          <w:spacing w:val="-24"/>
          <w:sz w:val="84"/>
          <w:szCs w:val="84"/>
        </w:rPr>
      </w:pPr>
      <w:r>
        <w:rPr>
          <w:spacing w:val="-6"/>
        </w:rPr>
        <w:pict>
          <v:shape id="文本框 4" o:spid="_x0000_s1029" type="#_x0000_t202" style="position:absolute;left:0;text-align:left;margin-left:185.25pt;margin-top:13.4pt;width:55.55pt;height:46.8pt;z-index:251663360" filled="f" stroked="f">
            <v:fill o:detectmouseclick="t"/>
            <v:textbox>
              <w:txbxContent>
                <w:p w:rsidR="00862C96" w:rsidRDefault="00862C96" w:rsidP="00675A52">
                  <w:pPr>
                    <w:ind w:firstLineChars="0" w:firstLine="0"/>
                    <w:rPr>
                      <w:rFonts w:eastAsia="黑体"/>
                      <w:b/>
                      <w:bCs/>
                      <w:sz w:val="32"/>
                    </w:rPr>
                  </w:pPr>
                  <w:r>
                    <w:rPr>
                      <w:rFonts w:eastAsia="黑体" w:hint="eastAsia"/>
                      <w:b/>
                      <w:bCs/>
                      <w:sz w:val="32"/>
                    </w:rPr>
                    <w:t>欢迎</w:t>
                  </w:r>
                </w:p>
                <w:p w:rsidR="00862C96" w:rsidRDefault="00862C96"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8A31DC">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8619DE">
      <w:pPr>
        <w:spacing w:before="100" w:beforeAutospacing="1" w:after="100" w:afterAutospacing="1" w:line="340" w:lineRule="exact"/>
        <w:ind w:firstLineChars="2909" w:firstLine="5354"/>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8A31DC">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862C96"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5A6E93"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45584F" w:rsidRDefault="00D07AD2" w:rsidP="00903202">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19773211" w:history="1">
        <w:r w:rsidR="0045584F" w:rsidRPr="00777002">
          <w:rPr>
            <w:rStyle w:val="a5"/>
            <w:rFonts w:ascii="Times New Roman" w:hAnsi="Times New Roman" w:hint="eastAsia"/>
            <w:noProof/>
            <w:snapToGrid w:val="0"/>
            <w:w w:val="0"/>
          </w:rPr>
          <w:t>一、</w:t>
        </w:r>
        <w:r w:rsidR="0045584F">
          <w:rPr>
            <w:rFonts w:asciiTheme="minorHAnsi" w:eastAsiaTheme="minorEastAsia" w:hAnsiTheme="minorHAnsi" w:cstheme="minorBidi"/>
            <w:noProof/>
            <w:sz w:val="21"/>
            <w:szCs w:val="22"/>
          </w:rPr>
          <w:tab/>
        </w:r>
        <w:r w:rsidR="0045584F" w:rsidRPr="00777002">
          <w:rPr>
            <w:rStyle w:val="a5"/>
            <w:rFonts w:hint="eastAsia"/>
            <w:noProof/>
          </w:rPr>
          <w:t>国家税务总局</w:t>
        </w:r>
      </w:hyperlink>
      <w:hyperlink w:anchor="_Toc19773212" w:history="1">
        <w:r w:rsidR="0045584F" w:rsidRPr="00777002">
          <w:rPr>
            <w:rStyle w:val="a5"/>
            <w:rFonts w:hint="eastAsia"/>
            <w:noProof/>
          </w:rPr>
          <w:t>关于国内旅客运输服务进项税抵扣等增值税征管问题的公告</w:t>
        </w:r>
        <w:r w:rsidR="00903202">
          <w:rPr>
            <w:rStyle w:val="a5"/>
            <w:rFonts w:hint="eastAsia"/>
            <w:noProof/>
          </w:rPr>
          <w:t>(</w:t>
        </w:r>
      </w:hyperlink>
      <w:hyperlink w:anchor="_Toc19773213" w:history="1">
        <w:r w:rsidR="0045584F" w:rsidRPr="00777002">
          <w:rPr>
            <w:rStyle w:val="a5"/>
            <w:rFonts w:hint="eastAsia"/>
            <w:noProof/>
            <w:shd w:val="clear" w:color="auto" w:fill="FFFFFF"/>
          </w:rPr>
          <w:t>国家税务总局公告</w:t>
        </w:r>
        <w:r w:rsidR="0045584F" w:rsidRPr="00777002">
          <w:rPr>
            <w:rStyle w:val="a5"/>
            <w:noProof/>
            <w:shd w:val="clear" w:color="auto" w:fill="FFFFFF"/>
          </w:rPr>
          <w:t>2019</w:t>
        </w:r>
        <w:r w:rsidR="0045584F" w:rsidRPr="00777002">
          <w:rPr>
            <w:rStyle w:val="a5"/>
            <w:rFonts w:hint="eastAsia"/>
            <w:noProof/>
            <w:shd w:val="clear" w:color="auto" w:fill="FFFFFF"/>
          </w:rPr>
          <w:t>年第</w:t>
        </w:r>
        <w:r w:rsidR="0045584F" w:rsidRPr="00777002">
          <w:rPr>
            <w:rStyle w:val="a5"/>
            <w:noProof/>
            <w:shd w:val="clear" w:color="auto" w:fill="FFFFFF"/>
          </w:rPr>
          <w:t>31</w:t>
        </w:r>
        <w:r w:rsidR="0045584F" w:rsidRPr="00777002">
          <w:rPr>
            <w:rStyle w:val="a5"/>
            <w:rFonts w:hint="eastAsia"/>
            <w:noProof/>
            <w:shd w:val="clear" w:color="auto" w:fill="FFFFFF"/>
          </w:rPr>
          <w:t>号</w:t>
        </w:r>
        <w:r w:rsidR="0045584F" w:rsidRPr="00777002">
          <w:rPr>
            <w:rStyle w:val="a5"/>
            <w:noProof/>
            <w:shd w:val="clear" w:color="auto" w:fill="FFFFFF"/>
          </w:rPr>
          <w:t xml:space="preserve">    2019-9-16</w:t>
        </w:r>
        <w:r w:rsidR="00903202">
          <w:rPr>
            <w:rStyle w:val="a5"/>
            <w:rFonts w:hint="eastAsia"/>
            <w:noProof/>
            <w:shd w:val="clear" w:color="auto" w:fill="FFFFFF"/>
          </w:rPr>
          <w:t>)</w:t>
        </w:r>
        <w:r w:rsidR="0045584F">
          <w:rPr>
            <w:noProof/>
            <w:webHidden/>
          </w:rPr>
          <w:tab/>
        </w:r>
        <w:r w:rsidR="0045584F">
          <w:rPr>
            <w:noProof/>
            <w:webHidden/>
          </w:rPr>
          <w:fldChar w:fldCharType="begin"/>
        </w:r>
        <w:r w:rsidR="0045584F">
          <w:rPr>
            <w:noProof/>
            <w:webHidden/>
          </w:rPr>
          <w:instrText xml:space="preserve"> PAGEREF _Toc19773213 \h </w:instrText>
        </w:r>
        <w:r w:rsidR="0045584F">
          <w:rPr>
            <w:noProof/>
            <w:webHidden/>
          </w:rPr>
        </w:r>
        <w:r w:rsidR="0045584F">
          <w:rPr>
            <w:noProof/>
            <w:webHidden/>
          </w:rPr>
          <w:fldChar w:fldCharType="separate"/>
        </w:r>
        <w:r w:rsidR="00903202">
          <w:rPr>
            <w:noProof/>
            <w:webHidden/>
          </w:rPr>
          <w:t>3</w:t>
        </w:r>
        <w:r w:rsidR="0045584F">
          <w:rPr>
            <w:noProof/>
            <w:webHidden/>
          </w:rPr>
          <w:fldChar w:fldCharType="end"/>
        </w:r>
      </w:hyperlink>
    </w:p>
    <w:p w:rsidR="0045584F" w:rsidRDefault="00862C96" w:rsidP="006F6CD4">
      <w:pPr>
        <w:pStyle w:val="10"/>
        <w:tabs>
          <w:tab w:val="left" w:pos="1260"/>
        </w:tabs>
        <w:ind w:firstLine="480"/>
        <w:rPr>
          <w:rFonts w:asciiTheme="minorHAnsi" w:eastAsiaTheme="minorEastAsia" w:hAnsiTheme="minorHAnsi" w:cstheme="minorBidi"/>
          <w:noProof/>
          <w:sz w:val="21"/>
          <w:szCs w:val="22"/>
        </w:rPr>
      </w:pPr>
      <w:hyperlink w:anchor="_Toc19773214" w:history="1">
        <w:r w:rsidR="0045584F" w:rsidRPr="00777002">
          <w:rPr>
            <w:rStyle w:val="a5"/>
            <w:rFonts w:ascii="Times New Roman" w:hAnsi="Times New Roman" w:hint="eastAsia"/>
            <w:noProof/>
            <w:snapToGrid w:val="0"/>
            <w:w w:val="0"/>
          </w:rPr>
          <w:t>二、</w:t>
        </w:r>
        <w:r w:rsidR="0045584F">
          <w:rPr>
            <w:rFonts w:asciiTheme="minorHAnsi" w:eastAsiaTheme="minorEastAsia" w:hAnsiTheme="minorHAnsi" w:cstheme="minorBidi"/>
            <w:noProof/>
            <w:sz w:val="21"/>
            <w:szCs w:val="22"/>
          </w:rPr>
          <w:tab/>
        </w:r>
        <w:r w:rsidR="0045584F" w:rsidRPr="00777002">
          <w:rPr>
            <w:rStyle w:val="a5"/>
            <w:rFonts w:hint="eastAsia"/>
            <w:noProof/>
          </w:rPr>
          <w:t>财政部</w:t>
        </w:r>
        <w:r w:rsidR="0045584F" w:rsidRPr="00777002">
          <w:rPr>
            <w:rStyle w:val="a5"/>
            <w:noProof/>
          </w:rPr>
          <w:t xml:space="preserve"> </w:t>
        </w:r>
        <w:r w:rsidR="0045584F" w:rsidRPr="00777002">
          <w:rPr>
            <w:rStyle w:val="a5"/>
            <w:rFonts w:hint="eastAsia"/>
            <w:noProof/>
          </w:rPr>
          <w:t>税务总局</w:t>
        </w:r>
      </w:hyperlink>
      <w:hyperlink w:anchor="_Toc19773215" w:history="1">
        <w:r w:rsidR="0045584F" w:rsidRPr="00777002">
          <w:rPr>
            <w:rStyle w:val="a5"/>
            <w:rFonts w:hint="eastAsia"/>
            <w:noProof/>
          </w:rPr>
          <w:t>关于明确部分先进制造业增值税期末留抵退税政策的公告</w:t>
        </w:r>
        <w:r w:rsidR="00903202">
          <w:rPr>
            <w:rFonts w:hint="eastAsia"/>
            <w:noProof/>
            <w:webHidden/>
          </w:rPr>
          <w:t>(</w:t>
        </w:r>
      </w:hyperlink>
      <w:hyperlink w:anchor="_Toc19773216" w:history="1">
        <w:r w:rsidR="0045584F" w:rsidRPr="00777002">
          <w:rPr>
            <w:rStyle w:val="a5"/>
            <w:rFonts w:ascii="楷体_GB2312" w:hint="eastAsia"/>
            <w:noProof/>
          </w:rPr>
          <w:t>财政部</w:t>
        </w:r>
        <w:r w:rsidR="0045584F" w:rsidRPr="00777002">
          <w:rPr>
            <w:rStyle w:val="a5"/>
            <w:rFonts w:ascii="楷体_GB2312"/>
            <w:noProof/>
          </w:rPr>
          <w:t xml:space="preserve"> </w:t>
        </w:r>
        <w:r w:rsidR="0045584F" w:rsidRPr="00777002">
          <w:rPr>
            <w:rStyle w:val="a5"/>
            <w:rFonts w:ascii="楷体_GB2312" w:hint="eastAsia"/>
            <w:noProof/>
          </w:rPr>
          <w:t>税务总局公告</w:t>
        </w:r>
        <w:r w:rsidR="0045584F" w:rsidRPr="00777002">
          <w:rPr>
            <w:rStyle w:val="a5"/>
            <w:rFonts w:ascii="楷体_GB2312"/>
            <w:noProof/>
          </w:rPr>
          <w:t>2019</w:t>
        </w:r>
        <w:r w:rsidR="0045584F" w:rsidRPr="00777002">
          <w:rPr>
            <w:rStyle w:val="a5"/>
            <w:rFonts w:ascii="楷体_GB2312" w:hint="eastAsia"/>
            <w:noProof/>
            <w:shd w:val="clear" w:color="auto" w:fill="FFFFFF"/>
          </w:rPr>
          <w:t>年第</w:t>
        </w:r>
        <w:r w:rsidR="0045584F" w:rsidRPr="00777002">
          <w:rPr>
            <w:rStyle w:val="a5"/>
            <w:rFonts w:ascii="楷体_GB2312"/>
            <w:noProof/>
            <w:shd w:val="clear" w:color="auto" w:fill="FFFFFF"/>
          </w:rPr>
          <w:t>84</w:t>
        </w:r>
        <w:r w:rsidR="0045584F" w:rsidRPr="00777002">
          <w:rPr>
            <w:rStyle w:val="a5"/>
            <w:rFonts w:ascii="楷体_GB2312" w:hint="eastAsia"/>
            <w:noProof/>
            <w:shd w:val="clear" w:color="auto" w:fill="FFFFFF"/>
          </w:rPr>
          <w:t>号</w:t>
        </w:r>
        <w:r w:rsidR="0045584F" w:rsidRPr="00777002">
          <w:rPr>
            <w:rStyle w:val="a5"/>
            <w:rFonts w:ascii="楷体_GB2312"/>
            <w:noProof/>
            <w:shd w:val="clear" w:color="auto" w:fill="FFFFFF"/>
          </w:rPr>
          <w:t xml:space="preserve">    2019-8-31</w:t>
        </w:r>
        <w:r w:rsidR="00903202">
          <w:rPr>
            <w:rStyle w:val="a5"/>
            <w:rFonts w:ascii="楷体_GB2312" w:hint="eastAsia"/>
            <w:noProof/>
            <w:shd w:val="clear" w:color="auto" w:fill="FFFFFF"/>
          </w:rPr>
          <w:t>)</w:t>
        </w:r>
        <w:r w:rsidR="0045584F">
          <w:rPr>
            <w:noProof/>
            <w:webHidden/>
          </w:rPr>
          <w:tab/>
        </w:r>
        <w:r w:rsidR="0045584F">
          <w:rPr>
            <w:noProof/>
            <w:webHidden/>
          </w:rPr>
          <w:fldChar w:fldCharType="begin"/>
        </w:r>
        <w:r w:rsidR="0045584F">
          <w:rPr>
            <w:noProof/>
            <w:webHidden/>
          </w:rPr>
          <w:instrText xml:space="preserve"> PAGEREF _Toc19773216 \h </w:instrText>
        </w:r>
        <w:r w:rsidR="0045584F">
          <w:rPr>
            <w:noProof/>
            <w:webHidden/>
          </w:rPr>
        </w:r>
        <w:r w:rsidR="0045584F">
          <w:rPr>
            <w:noProof/>
            <w:webHidden/>
          </w:rPr>
          <w:fldChar w:fldCharType="separate"/>
        </w:r>
        <w:r w:rsidR="00903202">
          <w:rPr>
            <w:noProof/>
            <w:webHidden/>
          </w:rPr>
          <w:t>7</w:t>
        </w:r>
        <w:r w:rsidR="0045584F">
          <w:rPr>
            <w:noProof/>
            <w:webHidden/>
          </w:rPr>
          <w:fldChar w:fldCharType="end"/>
        </w:r>
      </w:hyperlink>
    </w:p>
    <w:p w:rsidR="0045584F" w:rsidRDefault="00862C96" w:rsidP="006F6CD4">
      <w:pPr>
        <w:pStyle w:val="10"/>
        <w:tabs>
          <w:tab w:val="left" w:pos="1260"/>
        </w:tabs>
        <w:ind w:firstLine="480"/>
        <w:rPr>
          <w:rFonts w:asciiTheme="minorHAnsi" w:eastAsiaTheme="minorEastAsia" w:hAnsiTheme="minorHAnsi" w:cstheme="minorBidi"/>
          <w:noProof/>
          <w:sz w:val="21"/>
          <w:szCs w:val="22"/>
        </w:rPr>
      </w:pPr>
      <w:hyperlink w:anchor="_Toc19773217" w:history="1">
        <w:r w:rsidR="0045584F" w:rsidRPr="00777002">
          <w:rPr>
            <w:rStyle w:val="a5"/>
            <w:rFonts w:ascii="Times New Roman" w:hAnsi="Times New Roman" w:hint="eastAsia"/>
            <w:noProof/>
            <w:snapToGrid w:val="0"/>
            <w:w w:val="0"/>
          </w:rPr>
          <w:t>三、</w:t>
        </w:r>
        <w:r w:rsidR="0045584F">
          <w:rPr>
            <w:rFonts w:asciiTheme="minorHAnsi" w:eastAsiaTheme="minorEastAsia" w:hAnsiTheme="minorHAnsi" w:cstheme="minorBidi"/>
            <w:noProof/>
            <w:sz w:val="21"/>
            <w:szCs w:val="22"/>
          </w:rPr>
          <w:tab/>
        </w:r>
        <w:r w:rsidR="0045584F" w:rsidRPr="00777002">
          <w:rPr>
            <w:rStyle w:val="a5"/>
            <w:rFonts w:hint="eastAsia"/>
            <w:noProof/>
          </w:rPr>
          <w:t>财政部</w:t>
        </w:r>
        <w:r w:rsidR="0045584F" w:rsidRPr="00777002">
          <w:rPr>
            <w:rStyle w:val="a5"/>
            <w:noProof/>
          </w:rPr>
          <w:t xml:space="preserve"> </w:t>
        </w:r>
        <w:r w:rsidR="0045584F" w:rsidRPr="00777002">
          <w:rPr>
            <w:rStyle w:val="a5"/>
            <w:rFonts w:hint="eastAsia"/>
            <w:noProof/>
          </w:rPr>
          <w:t>税务总局</w:t>
        </w:r>
      </w:hyperlink>
      <w:hyperlink w:anchor="_Toc19773218" w:history="1">
        <w:r w:rsidR="0045584F" w:rsidRPr="00777002">
          <w:rPr>
            <w:rStyle w:val="a5"/>
            <w:rFonts w:hint="eastAsia"/>
            <w:noProof/>
          </w:rPr>
          <w:t>关于金融企业贷款损失准备金企业所得税税前扣除有关政策的公告</w:t>
        </w:r>
        <w:r w:rsidR="00903202">
          <w:rPr>
            <w:rFonts w:hint="eastAsia"/>
            <w:noProof/>
            <w:webHidden/>
          </w:rPr>
          <w:t>(</w:t>
        </w:r>
      </w:hyperlink>
      <w:hyperlink w:anchor="_Toc19773219" w:history="1">
        <w:r w:rsidR="0045584F" w:rsidRPr="00777002">
          <w:rPr>
            <w:rStyle w:val="a5"/>
            <w:rFonts w:ascii="楷体_GB2312" w:hint="eastAsia"/>
            <w:noProof/>
            <w:shd w:val="clear" w:color="auto" w:fill="FFFFFF"/>
          </w:rPr>
          <w:t>财政部</w:t>
        </w:r>
        <w:r w:rsidR="0045584F" w:rsidRPr="00777002">
          <w:rPr>
            <w:rStyle w:val="a5"/>
            <w:rFonts w:ascii="楷体_GB2312"/>
            <w:noProof/>
            <w:shd w:val="clear" w:color="auto" w:fill="FFFFFF"/>
          </w:rPr>
          <w:t xml:space="preserve"> </w:t>
        </w:r>
        <w:r w:rsidR="0045584F" w:rsidRPr="00777002">
          <w:rPr>
            <w:rStyle w:val="a5"/>
            <w:rFonts w:ascii="楷体_GB2312" w:hint="eastAsia"/>
            <w:noProof/>
            <w:shd w:val="clear" w:color="auto" w:fill="FFFFFF"/>
          </w:rPr>
          <w:t>税务总局公告</w:t>
        </w:r>
        <w:r w:rsidR="0045584F" w:rsidRPr="00777002">
          <w:rPr>
            <w:rStyle w:val="a5"/>
            <w:rFonts w:ascii="楷体_GB2312"/>
            <w:noProof/>
            <w:shd w:val="clear" w:color="auto" w:fill="FFFFFF"/>
          </w:rPr>
          <w:t>2019</w:t>
        </w:r>
        <w:r w:rsidR="0045584F" w:rsidRPr="00777002">
          <w:rPr>
            <w:rStyle w:val="a5"/>
            <w:rFonts w:ascii="楷体_GB2312" w:hint="eastAsia"/>
            <w:noProof/>
            <w:shd w:val="clear" w:color="auto" w:fill="FFFFFF"/>
          </w:rPr>
          <w:t>年第</w:t>
        </w:r>
        <w:r w:rsidR="0045584F" w:rsidRPr="00777002">
          <w:rPr>
            <w:rStyle w:val="a5"/>
            <w:rFonts w:ascii="楷体_GB2312"/>
            <w:noProof/>
            <w:shd w:val="clear" w:color="auto" w:fill="FFFFFF"/>
          </w:rPr>
          <w:t>86</w:t>
        </w:r>
        <w:r w:rsidR="0045584F" w:rsidRPr="00777002">
          <w:rPr>
            <w:rStyle w:val="a5"/>
            <w:rFonts w:ascii="楷体_GB2312" w:hint="eastAsia"/>
            <w:noProof/>
            <w:shd w:val="clear" w:color="auto" w:fill="FFFFFF"/>
          </w:rPr>
          <w:t>号</w:t>
        </w:r>
        <w:r w:rsidR="0045584F" w:rsidRPr="00777002">
          <w:rPr>
            <w:rStyle w:val="a5"/>
            <w:rFonts w:ascii="楷体_GB2312"/>
            <w:noProof/>
            <w:shd w:val="clear" w:color="auto" w:fill="FFFFFF"/>
          </w:rPr>
          <w:t xml:space="preserve">   2019-08-23</w:t>
        </w:r>
        <w:r w:rsidR="00903202">
          <w:rPr>
            <w:rStyle w:val="a5"/>
            <w:rFonts w:ascii="楷体_GB2312" w:hint="eastAsia"/>
            <w:noProof/>
            <w:shd w:val="clear" w:color="auto" w:fill="FFFFFF"/>
          </w:rPr>
          <w:t>)</w:t>
        </w:r>
        <w:r w:rsidR="0045584F">
          <w:rPr>
            <w:noProof/>
            <w:webHidden/>
          </w:rPr>
          <w:tab/>
        </w:r>
        <w:r w:rsidR="0045584F">
          <w:rPr>
            <w:noProof/>
            <w:webHidden/>
          </w:rPr>
          <w:fldChar w:fldCharType="begin"/>
        </w:r>
        <w:r w:rsidR="0045584F">
          <w:rPr>
            <w:noProof/>
            <w:webHidden/>
          </w:rPr>
          <w:instrText xml:space="preserve"> PAGEREF _Toc19773219 \h </w:instrText>
        </w:r>
        <w:r w:rsidR="0045584F">
          <w:rPr>
            <w:noProof/>
            <w:webHidden/>
          </w:rPr>
        </w:r>
        <w:r w:rsidR="0045584F">
          <w:rPr>
            <w:noProof/>
            <w:webHidden/>
          </w:rPr>
          <w:fldChar w:fldCharType="separate"/>
        </w:r>
        <w:r w:rsidR="00903202">
          <w:rPr>
            <w:noProof/>
            <w:webHidden/>
          </w:rPr>
          <w:t>8</w:t>
        </w:r>
        <w:r w:rsidR="0045584F">
          <w:rPr>
            <w:noProof/>
            <w:webHidden/>
          </w:rPr>
          <w:fldChar w:fldCharType="end"/>
        </w:r>
      </w:hyperlink>
    </w:p>
    <w:p w:rsidR="0045584F" w:rsidRDefault="00862C96" w:rsidP="006F6CD4">
      <w:pPr>
        <w:pStyle w:val="10"/>
        <w:tabs>
          <w:tab w:val="left" w:pos="1260"/>
        </w:tabs>
        <w:ind w:firstLine="480"/>
        <w:rPr>
          <w:rFonts w:asciiTheme="minorHAnsi" w:eastAsiaTheme="minorEastAsia" w:hAnsiTheme="minorHAnsi" w:cstheme="minorBidi"/>
          <w:noProof/>
          <w:sz w:val="21"/>
          <w:szCs w:val="22"/>
        </w:rPr>
      </w:pPr>
      <w:hyperlink w:anchor="_Toc19773220" w:history="1">
        <w:r w:rsidR="0045584F" w:rsidRPr="00777002">
          <w:rPr>
            <w:rStyle w:val="a5"/>
            <w:rFonts w:ascii="Times New Roman" w:hAnsi="Times New Roman" w:hint="eastAsia"/>
            <w:noProof/>
            <w:snapToGrid w:val="0"/>
            <w:w w:val="0"/>
          </w:rPr>
          <w:t>四、</w:t>
        </w:r>
        <w:r w:rsidR="0045584F">
          <w:rPr>
            <w:rFonts w:asciiTheme="minorHAnsi" w:eastAsiaTheme="minorEastAsia" w:hAnsiTheme="minorHAnsi" w:cstheme="minorBidi"/>
            <w:noProof/>
            <w:sz w:val="21"/>
            <w:szCs w:val="22"/>
          </w:rPr>
          <w:tab/>
        </w:r>
        <w:r w:rsidR="0045584F" w:rsidRPr="00777002">
          <w:rPr>
            <w:rStyle w:val="a5"/>
            <w:rFonts w:hint="eastAsia"/>
            <w:noProof/>
          </w:rPr>
          <w:t>财政部</w:t>
        </w:r>
        <w:r w:rsidR="0045584F" w:rsidRPr="00777002">
          <w:rPr>
            <w:rStyle w:val="a5"/>
            <w:noProof/>
          </w:rPr>
          <w:t xml:space="preserve"> </w:t>
        </w:r>
        <w:r w:rsidR="0045584F" w:rsidRPr="00777002">
          <w:rPr>
            <w:rStyle w:val="a5"/>
            <w:rFonts w:hint="eastAsia"/>
            <w:noProof/>
          </w:rPr>
          <w:t>税务总局</w:t>
        </w:r>
      </w:hyperlink>
      <w:hyperlink w:anchor="_Toc19773221" w:history="1">
        <w:r w:rsidR="0045584F" w:rsidRPr="00777002">
          <w:rPr>
            <w:rStyle w:val="a5"/>
            <w:rFonts w:hint="eastAsia"/>
            <w:noProof/>
          </w:rPr>
          <w:t>关于金融企业涉农贷款和中小企业贷款损失准备金税前扣除有关政策的公告</w:t>
        </w:r>
        <w:r w:rsidR="00903202">
          <w:rPr>
            <w:rFonts w:hint="eastAsia"/>
            <w:noProof/>
            <w:webHidden/>
          </w:rPr>
          <w:t>(</w:t>
        </w:r>
      </w:hyperlink>
      <w:hyperlink w:anchor="_Toc19773222" w:history="1">
        <w:r w:rsidR="0045584F" w:rsidRPr="00777002">
          <w:rPr>
            <w:rStyle w:val="a5"/>
            <w:rFonts w:hint="eastAsia"/>
            <w:noProof/>
            <w:shd w:val="clear" w:color="auto" w:fill="FFFFFF"/>
          </w:rPr>
          <w:t>财政部</w:t>
        </w:r>
        <w:r w:rsidR="0045584F" w:rsidRPr="00777002">
          <w:rPr>
            <w:rStyle w:val="a5"/>
            <w:noProof/>
            <w:shd w:val="clear" w:color="auto" w:fill="FFFFFF"/>
          </w:rPr>
          <w:t xml:space="preserve"> </w:t>
        </w:r>
        <w:r w:rsidR="0045584F" w:rsidRPr="00777002">
          <w:rPr>
            <w:rStyle w:val="a5"/>
            <w:rFonts w:hint="eastAsia"/>
            <w:noProof/>
            <w:shd w:val="clear" w:color="auto" w:fill="FFFFFF"/>
          </w:rPr>
          <w:t>税务总局公告</w:t>
        </w:r>
        <w:r w:rsidR="0045584F" w:rsidRPr="00777002">
          <w:rPr>
            <w:rStyle w:val="a5"/>
            <w:noProof/>
            <w:shd w:val="clear" w:color="auto" w:fill="FFFFFF"/>
          </w:rPr>
          <w:t>2019</w:t>
        </w:r>
        <w:r w:rsidR="0045584F" w:rsidRPr="00777002">
          <w:rPr>
            <w:rStyle w:val="a5"/>
            <w:rFonts w:hint="eastAsia"/>
            <w:noProof/>
            <w:shd w:val="clear" w:color="auto" w:fill="FFFFFF"/>
          </w:rPr>
          <w:t>年第</w:t>
        </w:r>
        <w:r w:rsidR="0045584F" w:rsidRPr="00777002">
          <w:rPr>
            <w:rStyle w:val="a5"/>
            <w:noProof/>
            <w:shd w:val="clear" w:color="auto" w:fill="FFFFFF"/>
          </w:rPr>
          <w:t>85</w:t>
        </w:r>
        <w:r w:rsidR="0045584F" w:rsidRPr="00777002">
          <w:rPr>
            <w:rStyle w:val="a5"/>
            <w:rFonts w:hint="eastAsia"/>
            <w:noProof/>
            <w:shd w:val="clear" w:color="auto" w:fill="FFFFFF"/>
          </w:rPr>
          <w:t>号</w:t>
        </w:r>
        <w:r w:rsidR="0045584F" w:rsidRPr="00777002">
          <w:rPr>
            <w:rStyle w:val="a5"/>
            <w:noProof/>
            <w:shd w:val="clear" w:color="auto" w:fill="FFFFFF"/>
          </w:rPr>
          <w:t xml:space="preserve">    2019-8-23</w:t>
        </w:r>
        <w:r w:rsidR="00903202">
          <w:rPr>
            <w:rStyle w:val="a5"/>
            <w:rFonts w:hint="eastAsia"/>
            <w:noProof/>
            <w:shd w:val="clear" w:color="auto" w:fill="FFFFFF"/>
          </w:rPr>
          <w:t>)</w:t>
        </w:r>
        <w:r w:rsidR="00903202">
          <w:rPr>
            <w:rStyle w:val="a5"/>
            <w:noProof/>
            <w:shd w:val="clear" w:color="auto" w:fill="FFFFFF"/>
          </w:rPr>
          <w:t>…</w:t>
        </w:r>
        <w:r w:rsidR="00903202">
          <w:rPr>
            <w:rStyle w:val="a5"/>
            <w:rFonts w:hint="eastAsia"/>
            <w:noProof/>
            <w:shd w:val="clear" w:color="auto" w:fill="FFFFFF"/>
          </w:rPr>
          <w:t>..</w:t>
        </w:r>
        <w:r w:rsidR="0045584F">
          <w:rPr>
            <w:noProof/>
            <w:webHidden/>
          </w:rPr>
          <w:tab/>
        </w:r>
        <w:r w:rsidR="0045584F">
          <w:rPr>
            <w:noProof/>
            <w:webHidden/>
          </w:rPr>
          <w:fldChar w:fldCharType="begin"/>
        </w:r>
        <w:r w:rsidR="0045584F">
          <w:rPr>
            <w:noProof/>
            <w:webHidden/>
          </w:rPr>
          <w:instrText xml:space="preserve"> PAGEREF _Toc19773222 \h </w:instrText>
        </w:r>
        <w:r w:rsidR="0045584F">
          <w:rPr>
            <w:noProof/>
            <w:webHidden/>
          </w:rPr>
        </w:r>
        <w:r w:rsidR="0045584F">
          <w:rPr>
            <w:noProof/>
            <w:webHidden/>
          </w:rPr>
          <w:fldChar w:fldCharType="separate"/>
        </w:r>
        <w:r w:rsidR="00903202">
          <w:rPr>
            <w:noProof/>
            <w:webHidden/>
          </w:rPr>
          <w:t>9</w:t>
        </w:r>
        <w:r w:rsidR="0045584F">
          <w:rPr>
            <w:noProof/>
            <w:webHidden/>
          </w:rPr>
          <w:fldChar w:fldCharType="end"/>
        </w:r>
      </w:hyperlink>
    </w:p>
    <w:p w:rsidR="0045584F" w:rsidRDefault="00862C96" w:rsidP="006F6CD4">
      <w:pPr>
        <w:pStyle w:val="10"/>
        <w:tabs>
          <w:tab w:val="left" w:pos="1260"/>
        </w:tabs>
        <w:ind w:firstLine="480"/>
        <w:rPr>
          <w:rFonts w:asciiTheme="minorHAnsi" w:eastAsiaTheme="minorEastAsia" w:hAnsiTheme="minorHAnsi" w:cstheme="minorBidi"/>
          <w:noProof/>
          <w:sz w:val="21"/>
          <w:szCs w:val="22"/>
        </w:rPr>
      </w:pPr>
      <w:hyperlink w:anchor="_Toc19773223" w:history="1">
        <w:r w:rsidR="0045584F" w:rsidRPr="00777002">
          <w:rPr>
            <w:rStyle w:val="a5"/>
            <w:rFonts w:ascii="Times New Roman" w:hAnsi="Times New Roman" w:hint="eastAsia"/>
            <w:noProof/>
            <w:snapToGrid w:val="0"/>
            <w:w w:val="0"/>
          </w:rPr>
          <w:t>五、</w:t>
        </w:r>
        <w:r w:rsidR="0045584F">
          <w:rPr>
            <w:rFonts w:asciiTheme="minorHAnsi" w:eastAsiaTheme="minorEastAsia" w:hAnsiTheme="minorHAnsi" w:cstheme="minorBidi"/>
            <w:noProof/>
            <w:sz w:val="21"/>
            <w:szCs w:val="22"/>
          </w:rPr>
          <w:tab/>
        </w:r>
        <w:r w:rsidR="0045584F" w:rsidRPr="00777002">
          <w:rPr>
            <w:rStyle w:val="a5"/>
            <w:rFonts w:hint="eastAsia"/>
            <w:noProof/>
            <w:shd w:val="clear" w:color="auto" w:fill="FFFFFF"/>
          </w:rPr>
          <w:t>国务院关税税则委员会</w:t>
        </w:r>
      </w:hyperlink>
      <w:hyperlink w:anchor="_Toc19773224" w:history="1">
        <w:r w:rsidR="0045584F" w:rsidRPr="00777002">
          <w:rPr>
            <w:rStyle w:val="a5"/>
            <w:rFonts w:hint="eastAsia"/>
            <w:noProof/>
            <w:shd w:val="clear" w:color="auto" w:fill="FFFFFF"/>
          </w:rPr>
          <w:t>关于第一批对美加征关税商品第一次排除清单的公告</w:t>
        </w:r>
        <w:r w:rsidR="00903202">
          <w:rPr>
            <w:rFonts w:hint="eastAsia"/>
            <w:noProof/>
            <w:webHidden/>
          </w:rPr>
          <w:t>(</w:t>
        </w:r>
      </w:hyperlink>
      <w:hyperlink w:anchor="_Toc19773225" w:history="1">
        <w:r w:rsidR="0045584F" w:rsidRPr="00777002">
          <w:rPr>
            <w:rStyle w:val="a5"/>
            <w:rFonts w:hint="eastAsia"/>
            <w:noProof/>
            <w:shd w:val="clear" w:color="auto" w:fill="FFFFFF"/>
          </w:rPr>
          <w:t>税委会公告〔</w:t>
        </w:r>
        <w:r w:rsidR="0045584F" w:rsidRPr="00777002">
          <w:rPr>
            <w:rStyle w:val="a5"/>
            <w:noProof/>
            <w:shd w:val="clear" w:color="auto" w:fill="FFFFFF"/>
          </w:rPr>
          <w:t>2019</w:t>
        </w:r>
        <w:r w:rsidR="0045584F" w:rsidRPr="00777002">
          <w:rPr>
            <w:rStyle w:val="a5"/>
            <w:rFonts w:hint="eastAsia"/>
            <w:noProof/>
            <w:shd w:val="clear" w:color="auto" w:fill="FFFFFF"/>
          </w:rPr>
          <w:t>〕</w:t>
        </w:r>
        <w:r w:rsidR="0045584F" w:rsidRPr="00777002">
          <w:rPr>
            <w:rStyle w:val="a5"/>
            <w:noProof/>
            <w:shd w:val="clear" w:color="auto" w:fill="FFFFFF"/>
          </w:rPr>
          <w:t>6</w:t>
        </w:r>
        <w:r w:rsidR="0045584F" w:rsidRPr="00777002">
          <w:rPr>
            <w:rStyle w:val="a5"/>
            <w:rFonts w:hint="eastAsia"/>
            <w:noProof/>
            <w:shd w:val="clear" w:color="auto" w:fill="FFFFFF"/>
          </w:rPr>
          <w:t>号</w:t>
        </w:r>
        <w:r w:rsidR="0045584F" w:rsidRPr="00777002">
          <w:rPr>
            <w:rStyle w:val="a5"/>
            <w:noProof/>
            <w:shd w:val="clear" w:color="auto" w:fill="FFFFFF"/>
          </w:rPr>
          <w:t xml:space="preserve">   2019-9-11</w:t>
        </w:r>
        <w:r w:rsidR="00903202">
          <w:rPr>
            <w:rStyle w:val="a5"/>
            <w:rFonts w:hint="eastAsia"/>
            <w:noProof/>
            <w:shd w:val="clear" w:color="auto" w:fill="FFFFFF"/>
          </w:rPr>
          <w:t>)</w:t>
        </w:r>
        <w:r w:rsidR="0045584F">
          <w:rPr>
            <w:noProof/>
            <w:webHidden/>
          </w:rPr>
          <w:tab/>
        </w:r>
        <w:r w:rsidR="0045584F">
          <w:rPr>
            <w:noProof/>
            <w:webHidden/>
          </w:rPr>
          <w:fldChar w:fldCharType="begin"/>
        </w:r>
        <w:r w:rsidR="0045584F">
          <w:rPr>
            <w:noProof/>
            <w:webHidden/>
          </w:rPr>
          <w:instrText xml:space="preserve"> PAGEREF _Toc19773225 \h </w:instrText>
        </w:r>
        <w:r w:rsidR="0045584F">
          <w:rPr>
            <w:noProof/>
            <w:webHidden/>
          </w:rPr>
        </w:r>
        <w:r w:rsidR="0045584F">
          <w:rPr>
            <w:noProof/>
            <w:webHidden/>
          </w:rPr>
          <w:fldChar w:fldCharType="separate"/>
        </w:r>
        <w:r w:rsidR="00903202">
          <w:rPr>
            <w:noProof/>
            <w:webHidden/>
          </w:rPr>
          <w:t>10</w:t>
        </w:r>
        <w:r w:rsidR="0045584F">
          <w:rPr>
            <w:noProof/>
            <w:webHidden/>
          </w:rPr>
          <w:fldChar w:fldCharType="end"/>
        </w:r>
      </w:hyperlink>
    </w:p>
    <w:p w:rsidR="0045584F" w:rsidRDefault="00862C96" w:rsidP="006F6CD4">
      <w:pPr>
        <w:pStyle w:val="10"/>
        <w:tabs>
          <w:tab w:val="left" w:pos="1260"/>
        </w:tabs>
        <w:ind w:firstLine="480"/>
        <w:rPr>
          <w:rFonts w:asciiTheme="minorHAnsi" w:eastAsiaTheme="minorEastAsia" w:hAnsiTheme="minorHAnsi" w:cstheme="minorBidi"/>
          <w:noProof/>
          <w:sz w:val="21"/>
          <w:szCs w:val="22"/>
        </w:rPr>
      </w:pPr>
      <w:hyperlink w:anchor="_Toc19773226" w:history="1">
        <w:r w:rsidR="0045584F" w:rsidRPr="00777002">
          <w:rPr>
            <w:rStyle w:val="a5"/>
            <w:rFonts w:ascii="Times New Roman" w:hAnsi="Times New Roman" w:hint="eastAsia"/>
            <w:noProof/>
            <w:snapToGrid w:val="0"/>
            <w:w w:val="0"/>
          </w:rPr>
          <w:t>六、</w:t>
        </w:r>
        <w:r w:rsidR="0045584F">
          <w:rPr>
            <w:rFonts w:asciiTheme="minorHAnsi" w:eastAsiaTheme="minorEastAsia" w:hAnsiTheme="minorHAnsi" w:cstheme="minorBidi"/>
            <w:noProof/>
            <w:sz w:val="21"/>
            <w:szCs w:val="22"/>
          </w:rPr>
          <w:tab/>
        </w:r>
        <w:r w:rsidR="0045584F" w:rsidRPr="00777002">
          <w:rPr>
            <w:rStyle w:val="a5"/>
            <w:rFonts w:hint="eastAsia"/>
            <w:noProof/>
            <w:shd w:val="clear" w:color="auto" w:fill="FFFFFF"/>
          </w:rPr>
          <w:t>支持脱贫攻坚税收优惠政策指引</w:t>
        </w:r>
        <w:r w:rsidR="00903202">
          <w:rPr>
            <w:rFonts w:hint="eastAsia"/>
            <w:noProof/>
            <w:webHidden/>
          </w:rPr>
          <w:t>(</w:t>
        </w:r>
      </w:hyperlink>
      <w:hyperlink w:anchor="_Toc19773227" w:history="1">
        <w:r w:rsidR="0045584F" w:rsidRPr="00777002">
          <w:rPr>
            <w:rStyle w:val="a5"/>
            <w:rFonts w:hint="eastAsia"/>
            <w:noProof/>
            <w:shd w:val="clear" w:color="auto" w:fill="FFFFFF"/>
          </w:rPr>
          <w:t>来源：国家税务总局</w:t>
        </w:r>
        <w:r w:rsidR="0045584F" w:rsidRPr="00777002">
          <w:rPr>
            <w:rStyle w:val="a5"/>
            <w:noProof/>
            <w:shd w:val="clear" w:color="auto" w:fill="FFFFFF"/>
          </w:rPr>
          <w:t xml:space="preserve">   2019-08</w:t>
        </w:r>
        <w:r w:rsidR="00903202">
          <w:rPr>
            <w:rStyle w:val="a5"/>
            <w:rFonts w:hint="eastAsia"/>
            <w:noProof/>
            <w:shd w:val="clear" w:color="auto" w:fill="FFFFFF"/>
          </w:rPr>
          <w:t>)</w:t>
        </w:r>
        <w:r w:rsidR="00903202">
          <w:rPr>
            <w:rStyle w:val="a5"/>
            <w:noProof/>
            <w:shd w:val="clear" w:color="auto" w:fill="FFFFFF"/>
          </w:rPr>
          <w:t>……</w:t>
        </w:r>
        <w:r w:rsidR="0045584F">
          <w:rPr>
            <w:noProof/>
            <w:webHidden/>
          </w:rPr>
          <w:tab/>
        </w:r>
        <w:r w:rsidR="0045584F">
          <w:rPr>
            <w:noProof/>
            <w:webHidden/>
          </w:rPr>
          <w:fldChar w:fldCharType="begin"/>
        </w:r>
        <w:r w:rsidR="0045584F">
          <w:rPr>
            <w:noProof/>
            <w:webHidden/>
          </w:rPr>
          <w:instrText xml:space="preserve"> PAGEREF _Toc19773227 \h </w:instrText>
        </w:r>
        <w:r w:rsidR="0045584F">
          <w:rPr>
            <w:noProof/>
            <w:webHidden/>
          </w:rPr>
        </w:r>
        <w:r w:rsidR="0045584F">
          <w:rPr>
            <w:noProof/>
            <w:webHidden/>
          </w:rPr>
          <w:fldChar w:fldCharType="separate"/>
        </w:r>
        <w:r w:rsidR="00903202">
          <w:rPr>
            <w:noProof/>
            <w:webHidden/>
          </w:rPr>
          <w:t>11</w:t>
        </w:r>
        <w:r w:rsidR="0045584F">
          <w:rPr>
            <w:noProof/>
            <w:webHidden/>
          </w:rPr>
          <w:fldChar w:fldCharType="end"/>
        </w:r>
      </w:hyperlink>
    </w:p>
    <w:p w:rsidR="00903202" w:rsidRDefault="00903202" w:rsidP="00903202">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45584F" w:rsidRDefault="00862C96" w:rsidP="006F6CD4">
      <w:pPr>
        <w:pStyle w:val="10"/>
        <w:tabs>
          <w:tab w:val="left" w:pos="1260"/>
        </w:tabs>
        <w:ind w:firstLine="480"/>
        <w:rPr>
          <w:rFonts w:asciiTheme="minorHAnsi" w:eastAsiaTheme="minorEastAsia" w:hAnsiTheme="minorHAnsi" w:cstheme="minorBidi"/>
          <w:noProof/>
          <w:sz w:val="21"/>
          <w:szCs w:val="22"/>
        </w:rPr>
      </w:pPr>
      <w:hyperlink w:anchor="_Toc19773228" w:history="1">
        <w:r w:rsidR="0045584F" w:rsidRPr="00777002">
          <w:rPr>
            <w:rStyle w:val="a5"/>
            <w:rFonts w:ascii="Times New Roman" w:hAnsi="Times New Roman" w:hint="eastAsia"/>
            <w:noProof/>
            <w:snapToGrid w:val="0"/>
            <w:w w:val="0"/>
          </w:rPr>
          <w:t>七、</w:t>
        </w:r>
        <w:r w:rsidR="0045584F">
          <w:rPr>
            <w:rFonts w:asciiTheme="minorHAnsi" w:eastAsiaTheme="minorEastAsia" w:hAnsiTheme="minorHAnsi" w:cstheme="minorBidi"/>
            <w:noProof/>
            <w:sz w:val="21"/>
            <w:szCs w:val="22"/>
          </w:rPr>
          <w:tab/>
        </w:r>
        <w:r w:rsidR="0045584F" w:rsidRPr="00777002">
          <w:rPr>
            <w:rStyle w:val="a5"/>
            <w:rFonts w:hint="eastAsia"/>
            <w:noProof/>
          </w:rPr>
          <w:t>国家知识产权局关于恢复代征代缴印花税业务的公告</w:t>
        </w:r>
        <w:r w:rsidR="00903202">
          <w:rPr>
            <w:rFonts w:hint="eastAsia"/>
            <w:noProof/>
            <w:webHidden/>
          </w:rPr>
          <w:t>(</w:t>
        </w:r>
      </w:hyperlink>
      <w:hyperlink w:anchor="_Toc19773229" w:history="1">
        <w:r w:rsidR="0045584F" w:rsidRPr="00777002">
          <w:rPr>
            <w:rStyle w:val="a5"/>
            <w:rFonts w:hint="eastAsia"/>
            <w:noProof/>
          </w:rPr>
          <w:t>国家知识产权</w:t>
        </w:r>
        <w:r w:rsidR="0045584F" w:rsidRPr="00777002">
          <w:rPr>
            <w:rStyle w:val="a5"/>
            <w:rFonts w:hint="eastAsia"/>
            <w:noProof/>
          </w:rPr>
          <w:lastRenderedPageBreak/>
          <w:t>局公告第</w:t>
        </w:r>
        <w:r w:rsidR="0045584F" w:rsidRPr="00777002">
          <w:rPr>
            <w:rStyle w:val="a5"/>
            <w:noProof/>
          </w:rPr>
          <w:t>326</w:t>
        </w:r>
        <w:r w:rsidR="0045584F" w:rsidRPr="00777002">
          <w:rPr>
            <w:rStyle w:val="a5"/>
            <w:rFonts w:hint="eastAsia"/>
            <w:noProof/>
          </w:rPr>
          <w:t>号</w:t>
        </w:r>
        <w:r w:rsidR="0045584F" w:rsidRPr="00777002">
          <w:rPr>
            <w:rStyle w:val="a5"/>
            <w:noProof/>
          </w:rPr>
          <w:t xml:space="preserve">   </w:t>
        </w:r>
        <w:r w:rsidR="0045584F" w:rsidRPr="00777002">
          <w:rPr>
            <w:rStyle w:val="a5"/>
            <w:noProof/>
            <w:shd w:val="clear" w:color="auto" w:fill="FFFFFF"/>
          </w:rPr>
          <w:t xml:space="preserve"> 2019-9-11</w:t>
        </w:r>
        <w:r w:rsidR="00903202">
          <w:rPr>
            <w:rStyle w:val="a5"/>
            <w:rFonts w:hint="eastAsia"/>
            <w:noProof/>
            <w:shd w:val="clear" w:color="auto" w:fill="FFFFFF"/>
          </w:rPr>
          <w:t>)</w:t>
        </w:r>
        <w:r w:rsidR="0045584F">
          <w:rPr>
            <w:noProof/>
            <w:webHidden/>
          </w:rPr>
          <w:tab/>
        </w:r>
        <w:r w:rsidR="0045584F">
          <w:rPr>
            <w:noProof/>
            <w:webHidden/>
          </w:rPr>
          <w:fldChar w:fldCharType="begin"/>
        </w:r>
        <w:r w:rsidR="0045584F">
          <w:rPr>
            <w:noProof/>
            <w:webHidden/>
          </w:rPr>
          <w:instrText xml:space="preserve"> PAGEREF _Toc19773229 \h </w:instrText>
        </w:r>
        <w:r w:rsidR="0045584F">
          <w:rPr>
            <w:noProof/>
            <w:webHidden/>
          </w:rPr>
        </w:r>
        <w:r w:rsidR="0045584F">
          <w:rPr>
            <w:noProof/>
            <w:webHidden/>
          </w:rPr>
          <w:fldChar w:fldCharType="separate"/>
        </w:r>
        <w:r w:rsidR="00903202">
          <w:rPr>
            <w:noProof/>
            <w:webHidden/>
          </w:rPr>
          <w:t>16</w:t>
        </w:r>
        <w:r w:rsidR="0045584F">
          <w:rPr>
            <w:noProof/>
            <w:webHidden/>
          </w:rPr>
          <w:fldChar w:fldCharType="end"/>
        </w:r>
      </w:hyperlink>
    </w:p>
    <w:p w:rsidR="00903202" w:rsidRDefault="00903202" w:rsidP="00903202">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45584F" w:rsidRDefault="00862C96" w:rsidP="006F6CD4">
      <w:pPr>
        <w:pStyle w:val="10"/>
        <w:tabs>
          <w:tab w:val="left" w:pos="1260"/>
        </w:tabs>
        <w:ind w:firstLine="480"/>
        <w:rPr>
          <w:rFonts w:asciiTheme="minorHAnsi" w:eastAsiaTheme="minorEastAsia" w:hAnsiTheme="minorHAnsi" w:cstheme="minorBidi"/>
          <w:noProof/>
          <w:sz w:val="21"/>
          <w:szCs w:val="22"/>
        </w:rPr>
      </w:pPr>
      <w:hyperlink w:anchor="_Toc19773230" w:history="1">
        <w:r w:rsidR="0045584F" w:rsidRPr="00777002">
          <w:rPr>
            <w:rStyle w:val="a5"/>
            <w:rFonts w:ascii="Times New Roman" w:hAnsi="Times New Roman" w:hint="eastAsia"/>
            <w:noProof/>
            <w:snapToGrid w:val="0"/>
            <w:w w:val="0"/>
          </w:rPr>
          <w:t>八、</w:t>
        </w:r>
        <w:r w:rsidR="0045584F">
          <w:rPr>
            <w:rFonts w:asciiTheme="minorHAnsi" w:eastAsiaTheme="minorEastAsia" w:hAnsiTheme="minorHAnsi" w:cstheme="minorBidi"/>
            <w:noProof/>
            <w:sz w:val="21"/>
            <w:szCs w:val="22"/>
          </w:rPr>
          <w:tab/>
        </w:r>
        <w:r w:rsidR="0045584F" w:rsidRPr="00777002">
          <w:rPr>
            <w:rStyle w:val="a5"/>
            <w:rFonts w:hint="eastAsia"/>
            <w:noProof/>
            <w:shd w:val="clear" w:color="auto" w:fill="FFFFFF"/>
          </w:rPr>
          <w:t>关于《国家税务总局关于国内旅客运输服务进项税抵扣等增值税征管问题的公告》的解读</w:t>
        </w:r>
        <w:r w:rsidR="00903202">
          <w:rPr>
            <w:rFonts w:hint="eastAsia"/>
            <w:noProof/>
            <w:webHidden/>
          </w:rPr>
          <w:t>(</w:t>
        </w:r>
      </w:hyperlink>
      <w:hyperlink w:anchor="_Toc19773231" w:history="1">
        <w:r w:rsidR="0045584F" w:rsidRPr="00777002">
          <w:rPr>
            <w:rStyle w:val="a5"/>
            <w:rFonts w:ascii="楷体_GB2312" w:hint="eastAsia"/>
            <w:noProof/>
            <w:shd w:val="clear" w:color="auto" w:fill="FFFFFF"/>
          </w:rPr>
          <w:t>来源：国家税务总局办公厅</w:t>
        </w:r>
        <w:r w:rsidR="0045584F" w:rsidRPr="00777002">
          <w:rPr>
            <w:rStyle w:val="a5"/>
            <w:rFonts w:ascii="楷体_GB2312"/>
            <w:noProof/>
            <w:shd w:val="clear" w:color="auto" w:fill="FFFFFF"/>
          </w:rPr>
          <w:t xml:space="preserve">    2019-09-18</w:t>
        </w:r>
        <w:r w:rsidR="00903202">
          <w:rPr>
            <w:rStyle w:val="a5"/>
            <w:rFonts w:ascii="楷体_GB2312" w:hint="eastAsia"/>
            <w:noProof/>
            <w:shd w:val="clear" w:color="auto" w:fill="FFFFFF"/>
          </w:rPr>
          <w:t>)</w:t>
        </w:r>
        <w:r w:rsidR="0045584F">
          <w:rPr>
            <w:noProof/>
            <w:webHidden/>
          </w:rPr>
          <w:tab/>
        </w:r>
        <w:r w:rsidR="0045584F">
          <w:rPr>
            <w:noProof/>
            <w:webHidden/>
          </w:rPr>
          <w:fldChar w:fldCharType="begin"/>
        </w:r>
        <w:r w:rsidR="0045584F">
          <w:rPr>
            <w:noProof/>
            <w:webHidden/>
          </w:rPr>
          <w:instrText xml:space="preserve"> PAGEREF _Toc19773231 \h </w:instrText>
        </w:r>
        <w:r w:rsidR="0045584F">
          <w:rPr>
            <w:noProof/>
            <w:webHidden/>
          </w:rPr>
        </w:r>
        <w:r w:rsidR="0045584F">
          <w:rPr>
            <w:noProof/>
            <w:webHidden/>
          </w:rPr>
          <w:fldChar w:fldCharType="separate"/>
        </w:r>
        <w:r w:rsidR="00903202">
          <w:rPr>
            <w:noProof/>
            <w:webHidden/>
          </w:rPr>
          <w:t>17</w:t>
        </w:r>
        <w:r w:rsidR="0045584F">
          <w:rPr>
            <w:noProof/>
            <w:webHidden/>
          </w:rPr>
          <w:fldChar w:fldCharType="end"/>
        </w:r>
      </w:hyperlink>
    </w:p>
    <w:p w:rsidR="0045584F" w:rsidRDefault="00862C96" w:rsidP="006F6CD4">
      <w:pPr>
        <w:pStyle w:val="10"/>
        <w:tabs>
          <w:tab w:val="left" w:pos="1260"/>
        </w:tabs>
        <w:ind w:firstLine="480"/>
        <w:rPr>
          <w:rFonts w:asciiTheme="minorHAnsi" w:eastAsiaTheme="minorEastAsia" w:hAnsiTheme="minorHAnsi" w:cstheme="minorBidi"/>
          <w:noProof/>
          <w:sz w:val="21"/>
          <w:szCs w:val="22"/>
        </w:rPr>
      </w:pPr>
      <w:hyperlink w:anchor="_Toc19773232" w:history="1">
        <w:r w:rsidR="0045584F" w:rsidRPr="00777002">
          <w:rPr>
            <w:rStyle w:val="a5"/>
            <w:rFonts w:ascii="Times New Roman" w:hAnsi="Times New Roman" w:hint="eastAsia"/>
            <w:noProof/>
            <w:snapToGrid w:val="0"/>
            <w:w w:val="0"/>
          </w:rPr>
          <w:t>九、</w:t>
        </w:r>
        <w:r w:rsidR="0045584F">
          <w:rPr>
            <w:rFonts w:asciiTheme="minorHAnsi" w:eastAsiaTheme="minorEastAsia" w:hAnsiTheme="minorHAnsi" w:cstheme="minorBidi"/>
            <w:noProof/>
            <w:sz w:val="21"/>
            <w:szCs w:val="22"/>
          </w:rPr>
          <w:tab/>
        </w:r>
        <w:r w:rsidR="0045584F" w:rsidRPr="00777002">
          <w:rPr>
            <w:rStyle w:val="a5"/>
            <w:rFonts w:hint="eastAsia"/>
            <w:noProof/>
            <w:shd w:val="clear" w:color="auto" w:fill="FFFFFF"/>
          </w:rPr>
          <w:t>国务院关税税则委员会办公室有关负责人</w:t>
        </w:r>
      </w:hyperlink>
      <w:hyperlink w:anchor="_Toc19773233" w:history="1">
        <w:r w:rsidR="0045584F" w:rsidRPr="00777002">
          <w:rPr>
            <w:rStyle w:val="a5"/>
            <w:rFonts w:hint="eastAsia"/>
            <w:noProof/>
            <w:shd w:val="clear" w:color="auto" w:fill="FFFFFF"/>
          </w:rPr>
          <w:t>就对原产于美国的部分进口商品加征关税答记者问</w:t>
        </w:r>
        <w:r w:rsidR="00903202">
          <w:rPr>
            <w:rFonts w:hint="eastAsia"/>
            <w:noProof/>
            <w:webHidden/>
          </w:rPr>
          <w:t>(</w:t>
        </w:r>
      </w:hyperlink>
      <w:hyperlink w:anchor="_Toc19773234" w:history="1">
        <w:r w:rsidR="0045584F" w:rsidRPr="00777002">
          <w:rPr>
            <w:rStyle w:val="a5"/>
            <w:rFonts w:hint="eastAsia"/>
            <w:noProof/>
            <w:shd w:val="clear" w:color="auto" w:fill="FFFFFF"/>
          </w:rPr>
          <w:t>来源：国务院关税税则委员会办公室</w:t>
        </w:r>
        <w:r w:rsidR="0045584F" w:rsidRPr="00777002">
          <w:rPr>
            <w:rStyle w:val="a5"/>
            <w:noProof/>
            <w:shd w:val="clear" w:color="auto" w:fill="FFFFFF"/>
          </w:rPr>
          <w:t xml:space="preserve">    2019-08-</w:t>
        </w:r>
        <w:r w:rsidR="00903202">
          <w:rPr>
            <w:rStyle w:val="a5"/>
            <w:rFonts w:hint="eastAsia"/>
            <w:noProof/>
            <w:shd w:val="clear" w:color="auto" w:fill="FFFFFF"/>
          </w:rPr>
          <w:t>).</w:t>
        </w:r>
        <w:r w:rsidR="0045584F">
          <w:rPr>
            <w:noProof/>
            <w:webHidden/>
          </w:rPr>
          <w:tab/>
        </w:r>
        <w:r w:rsidR="0045584F">
          <w:rPr>
            <w:noProof/>
            <w:webHidden/>
          </w:rPr>
          <w:fldChar w:fldCharType="begin"/>
        </w:r>
        <w:r w:rsidR="0045584F">
          <w:rPr>
            <w:noProof/>
            <w:webHidden/>
          </w:rPr>
          <w:instrText xml:space="preserve"> PAGEREF _Toc19773234 \h </w:instrText>
        </w:r>
        <w:r w:rsidR="0045584F">
          <w:rPr>
            <w:noProof/>
            <w:webHidden/>
          </w:rPr>
        </w:r>
        <w:r w:rsidR="0045584F">
          <w:rPr>
            <w:noProof/>
            <w:webHidden/>
          </w:rPr>
          <w:fldChar w:fldCharType="separate"/>
        </w:r>
        <w:r w:rsidR="00903202">
          <w:rPr>
            <w:noProof/>
            <w:webHidden/>
          </w:rPr>
          <w:t>23</w:t>
        </w:r>
        <w:r w:rsidR="0045584F">
          <w:rPr>
            <w:noProof/>
            <w:webHidden/>
          </w:rPr>
          <w:fldChar w:fldCharType="end"/>
        </w:r>
      </w:hyperlink>
    </w:p>
    <w:p w:rsidR="00675A52" w:rsidRDefault="00D07AD2" w:rsidP="00675A52">
      <w:pPr>
        <w:ind w:firstLineChars="0" w:firstLine="0"/>
        <w:rPr>
          <w:rFonts w:ascii="楷体_GB2312"/>
        </w:rPr>
      </w:pPr>
      <w:r>
        <w:rPr>
          <w:rFonts w:ascii="楷体_GB2312"/>
        </w:rPr>
        <w:fldChar w:fldCharType="end"/>
      </w:r>
    </w:p>
    <w:p w:rsidR="00FE1D03" w:rsidRDefault="00FE1D03" w:rsidP="00675A52">
      <w:pPr>
        <w:ind w:firstLineChars="0" w:firstLine="0"/>
        <w:rPr>
          <w:rFonts w:ascii="楷体_GB2312"/>
        </w:rPr>
      </w:pPr>
    </w:p>
    <w:p w:rsidR="00FE1D03" w:rsidRDefault="00FE1D03" w:rsidP="00675A52">
      <w:pPr>
        <w:ind w:firstLineChars="0" w:firstLine="0"/>
        <w:rPr>
          <w:rFonts w:ascii="楷体_GB2312"/>
        </w:rPr>
      </w:pPr>
    </w:p>
    <w:p w:rsidR="00532237" w:rsidRDefault="00532237"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23703D"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国家税务总局</w:t>
      </w:r>
      <w:r w:rsidR="006F6CD4">
        <w:rPr>
          <w:rFonts w:ascii="Times New Roman" w:hAnsi="Times New Roman" w:hint="eastAsia"/>
          <w:b/>
          <w:color w:val="333333"/>
          <w:sz w:val="24"/>
          <w:szCs w:val="24"/>
        </w:rPr>
        <w:t>明确</w:t>
      </w:r>
      <w:r w:rsidR="006F6CD4">
        <w:rPr>
          <w:rFonts w:ascii="Times New Roman" w:hAnsi="Times New Roman" w:hint="eastAsia"/>
          <w:b/>
          <w:color w:val="333333"/>
          <w:sz w:val="24"/>
          <w:szCs w:val="24"/>
        </w:rPr>
        <w:t>13</w:t>
      </w:r>
      <w:r w:rsidR="006F6CD4">
        <w:rPr>
          <w:rFonts w:ascii="Times New Roman" w:hAnsi="Times New Roman" w:hint="eastAsia"/>
          <w:b/>
          <w:color w:val="333333"/>
          <w:sz w:val="24"/>
          <w:szCs w:val="24"/>
        </w:rPr>
        <w:t>项增值税征管问题执行口径</w:t>
      </w:r>
    </w:p>
    <w:p w:rsidR="00656CD7" w:rsidRPr="00F2567E" w:rsidRDefault="006F6CD4" w:rsidP="0023703D">
      <w:pPr>
        <w:ind w:firstLine="480"/>
        <w:rPr>
          <w:color w:val="333333"/>
        </w:rPr>
      </w:pPr>
      <w:r w:rsidRPr="006F6CD4">
        <w:rPr>
          <w:rFonts w:hint="eastAsia"/>
          <w:color w:val="333333"/>
        </w:rPr>
        <w:t>近期，国家税务总局接到各方反映的一些增值税征管操作问题。为统一征管口径，便于纳税人执行，税务总局发布了《国家税务总局关于国内旅客运输服务进项税抵扣等增值税征管问题的公告》（国家税务总局公告</w:t>
      </w:r>
      <w:r w:rsidRPr="006F6CD4">
        <w:rPr>
          <w:rFonts w:hint="eastAsia"/>
          <w:color w:val="333333"/>
        </w:rPr>
        <w:t>2019</w:t>
      </w:r>
      <w:r w:rsidRPr="006F6CD4">
        <w:rPr>
          <w:rFonts w:hint="eastAsia"/>
          <w:color w:val="333333"/>
        </w:rPr>
        <w:t>年第</w:t>
      </w:r>
      <w:r w:rsidRPr="006F6CD4">
        <w:rPr>
          <w:rFonts w:hint="eastAsia"/>
          <w:color w:val="333333"/>
        </w:rPr>
        <w:t>31</w:t>
      </w:r>
      <w:r w:rsidRPr="006F6CD4">
        <w:rPr>
          <w:rFonts w:hint="eastAsia"/>
          <w:color w:val="333333"/>
        </w:rPr>
        <w:t>号），对</w:t>
      </w:r>
      <w:r w:rsidR="001C000F" w:rsidRPr="001C000F">
        <w:rPr>
          <w:rFonts w:hint="eastAsia"/>
          <w:color w:val="333333"/>
        </w:rPr>
        <w:t>国内旅客运输服务进项税抵扣等</w:t>
      </w:r>
      <w:r w:rsidR="001C000F" w:rsidRPr="001C000F">
        <w:rPr>
          <w:rFonts w:hint="eastAsia"/>
          <w:color w:val="333333"/>
        </w:rPr>
        <w:t>13</w:t>
      </w:r>
      <w:r w:rsidR="001C000F" w:rsidRPr="001C000F">
        <w:rPr>
          <w:rFonts w:hint="eastAsia"/>
          <w:color w:val="333333"/>
        </w:rPr>
        <w:t>项增值税征管</w:t>
      </w:r>
      <w:r w:rsidRPr="006F6CD4">
        <w:rPr>
          <w:rFonts w:hint="eastAsia"/>
          <w:color w:val="333333"/>
        </w:rPr>
        <w:t>问题进行了明确。</w:t>
      </w:r>
    </w:p>
    <w:p w:rsidR="00A8573F" w:rsidRPr="001C000F" w:rsidRDefault="00A8573F" w:rsidP="00D830A3">
      <w:pPr>
        <w:spacing w:before="150" w:line="370" w:lineRule="exact"/>
        <w:ind w:firstLineChars="0" w:firstLine="0"/>
        <w:jc w:val="left"/>
        <w:rPr>
          <w:color w:val="333333"/>
        </w:rPr>
      </w:pPr>
    </w:p>
    <w:p w:rsidR="005307F1" w:rsidRDefault="005307F1" w:rsidP="00D830A3">
      <w:pPr>
        <w:spacing w:before="150" w:line="370" w:lineRule="exact"/>
        <w:ind w:firstLineChars="0" w:firstLine="0"/>
        <w:jc w:val="left"/>
        <w:rPr>
          <w:rFonts w:hint="eastAsia"/>
          <w:color w:val="333333"/>
        </w:rPr>
      </w:pPr>
    </w:p>
    <w:p w:rsidR="005307F1" w:rsidRDefault="005307F1" w:rsidP="00D830A3">
      <w:pPr>
        <w:spacing w:before="150" w:line="370" w:lineRule="exact"/>
        <w:ind w:firstLineChars="0" w:firstLine="0"/>
        <w:jc w:val="left"/>
        <w:rPr>
          <w:color w:val="333333"/>
        </w:rPr>
      </w:pPr>
    </w:p>
    <w:p w:rsidR="00B20DA9" w:rsidRPr="00BD5B44" w:rsidRDefault="00601A74" w:rsidP="00601A74">
      <w:pPr>
        <w:pStyle w:val="a6"/>
        <w:widowControl/>
        <w:numPr>
          <w:ilvl w:val="0"/>
          <w:numId w:val="2"/>
        </w:numPr>
        <w:shd w:val="clear" w:color="auto" w:fill="FFFFFF"/>
        <w:ind w:firstLineChars="0"/>
        <w:rPr>
          <w:rFonts w:ascii="Times New Roman" w:hAnsi="Times New Roman"/>
          <w:b/>
          <w:sz w:val="24"/>
          <w:szCs w:val="24"/>
        </w:rPr>
      </w:pPr>
      <w:r>
        <w:rPr>
          <w:rFonts w:ascii="Times New Roman" w:hAnsi="Times New Roman" w:hint="eastAsia"/>
          <w:b/>
          <w:color w:val="333333"/>
          <w:sz w:val="24"/>
          <w:szCs w:val="24"/>
        </w:rPr>
        <w:t xml:space="preserve"> </w:t>
      </w:r>
      <w:r w:rsidR="00862C96">
        <w:rPr>
          <w:rFonts w:ascii="Times New Roman" w:hAnsi="Times New Roman" w:hint="eastAsia"/>
          <w:b/>
          <w:color w:val="333333"/>
          <w:sz w:val="24"/>
          <w:szCs w:val="24"/>
        </w:rPr>
        <w:t xml:space="preserve"> </w:t>
      </w:r>
      <w:r w:rsidRPr="00601A74">
        <w:rPr>
          <w:rFonts w:ascii="Times New Roman" w:hAnsi="Times New Roman" w:hint="eastAsia"/>
          <w:b/>
          <w:color w:val="333333"/>
          <w:sz w:val="24"/>
          <w:szCs w:val="24"/>
        </w:rPr>
        <w:t>部分先进制造业增值税留抵退税条件放宽</w:t>
      </w:r>
    </w:p>
    <w:p w:rsidR="00532237" w:rsidRDefault="005307F1" w:rsidP="00862C96">
      <w:pPr>
        <w:spacing w:before="150" w:line="370" w:lineRule="exact"/>
        <w:ind w:firstLine="480"/>
        <w:jc w:val="left"/>
        <w:rPr>
          <w:rFonts w:hint="eastAsia"/>
          <w:color w:val="333333"/>
        </w:rPr>
      </w:pPr>
      <w:r w:rsidRPr="005307F1">
        <w:rPr>
          <w:rFonts w:hint="eastAsia"/>
          <w:color w:val="333333"/>
        </w:rPr>
        <w:t>近日，</w:t>
      </w:r>
      <w:r w:rsidR="00862C96" w:rsidRPr="00862C96">
        <w:rPr>
          <w:rFonts w:hint="eastAsia"/>
          <w:color w:val="333333"/>
        </w:rPr>
        <w:t>财政部、国家税务总局印发《关于明确部分先进制造业增值税期末留抵退税政策的公告》</w:t>
      </w:r>
      <w:r w:rsidR="00862C96" w:rsidRPr="00862C96">
        <w:rPr>
          <w:rFonts w:hint="eastAsia"/>
          <w:color w:val="333333"/>
        </w:rPr>
        <w:t>(</w:t>
      </w:r>
      <w:r w:rsidR="00862C96" w:rsidRPr="00862C96">
        <w:rPr>
          <w:rFonts w:hint="eastAsia"/>
          <w:color w:val="333333"/>
        </w:rPr>
        <w:t>财政部</w:t>
      </w:r>
      <w:r w:rsidR="00862C96" w:rsidRPr="00862C96">
        <w:rPr>
          <w:rFonts w:hint="eastAsia"/>
          <w:color w:val="333333"/>
        </w:rPr>
        <w:t xml:space="preserve"> </w:t>
      </w:r>
      <w:r w:rsidR="00862C96" w:rsidRPr="00862C96">
        <w:rPr>
          <w:rFonts w:hint="eastAsia"/>
          <w:color w:val="333333"/>
        </w:rPr>
        <w:t>税务总局公告</w:t>
      </w:r>
      <w:r w:rsidR="00862C96" w:rsidRPr="00862C96">
        <w:rPr>
          <w:rFonts w:hint="eastAsia"/>
          <w:color w:val="333333"/>
        </w:rPr>
        <w:t>2019</w:t>
      </w:r>
      <w:r w:rsidR="00862C96" w:rsidRPr="00862C96">
        <w:rPr>
          <w:rFonts w:hint="eastAsia"/>
          <w:color w:val="333333"/>
        </w:rPr>
        <w:t>年第</w:t>
      </w:r>
      <w:r w:rsidR="00862C96" w:rsidRPr="00862C96">
        <w:rPr>
          <w:rFonts w:hint="eastAsia"/>
          <w:color w:val="333333"/>
        </w:rPr>
        <w:t>84</w:t>
      </w:r>
      <w:r w:rsidR="00862C96" w:rsidRPr="00862C96">
        <w:rPr>
          <w:rFonts w:hint="eastAsia"/>
          <w:color w:val="333333"/>
        </w:rPr>
        <w:t>号</w:t>
      </w:r>
      <w:r w:rsidR="00862C96" w:rsidRPr="00862C96">
        <w:rPr>
          <w:rFonts w:hint="eastAsia"/>
          <w:color w:val="333333"/>
        </w:rPr>
        <w:t>)</w:t>
      </w:r>
      <w:r w:rsidR="00862C96" w:rsidRPr="00862C96">
        <w:rPr>
          <w:rFonts w:hint="eastAsia"/>
          <w:color w:val="333333"/>
        </w:rPr>
        <w:t>，以进一步推进制造业高质量发展。</w:t>
      </w:r>
      <w:r w:rsidR="00862C96">
        <w:rPr>
          <w:rFonts w:hint="eastAsia"/>
          <w:color w:val="333333"/>
        </w:rPr>
        <w:t>明确</w:t>
      </w:r>
      <w:r w:rsidR="00862C96" w:rsidRPr="00862C96">
        <w:rPr>
          <w:rFonts w:hint="eastAsia"/>
          <w:color w:val="333333"/>
        </w:rPr>
        <w:t>部分符合相关条件的先进制造业纳税人，可以自</w:t>
      </w:r>
      <w:r w:rsidR="00862C96" w:rsidRPr="00862C96">
        <w:rPr>
          <w:rFonts w:hint="eastAsia"/>
          <w:color w:val="333333"/>
        </w:rPr>
        <w:t>2019</w:t>
      </w:r>
      <w:r w:rsidR="00862C96" w:rsidRPr="00862C96">
        <w:rPr>
          <w:rFonts w:hint="eastAsia"/>
          <w:color w:val="333333"/>
        </w:rPr>
        <w:t>年</w:t>
      </w:r>
      <w:r w:rsidR="00862C96" w:rsidRPr="00862C96">
        <w:rPr>
          <w:rFonts w:hint="eastAsia"/>
          <w:color w:val="333333"/>
        </w:rPr>
        <w:t>7</w:t>
      </w:r>
      <w:r w:rsidR="00862C96" w:rsidRPr="00862C96">
        <w:rPr>
          <w:rFonts w:hint="eastAsia"/>
          <w:color w:val="333333"/>
        </w:rPr>
        <w:t>月及以后纳税申报期向主管税务机关申请退还增量留抵税额。</w:t>
      </w:r>
      <w:r w:rsidR="008440AD" w:rsidRPr="008440AD">
        <w:rPr>
          <w:rFonts w:hint="eastAsia"/>
          <w:color w:val="333333"/>
        </w:rPr>
        <w:t>这次《公告》对于部分先进制造业纳税人退还增量留抵税额的规定，与此前</w:t>
      </w:r>
      <w:r w:rsidR="008440AD" w:rsidRPr="008440AD">
        <w:rPr>
          <w:rFonts w:hint="eastAsia"/>
          <w:color w:val="333333"/>
        </w:rPr>
        <w:t>39</w:t>
      </w:r>
      <w:r w:rsidR="008440AD" w:rsidRPr="008440AD">
        <w:rPr>
          <w:rFonts w:hint="eastAsia"/>
          <w:color w:val="333333"/>
        </w:rPr>
        <w:t>号文相比，申请条件进一步放宽，不再受连续六个月符合标准的限制，也取消了按比例退还的要求。</w:t>
      </w:r>
    </w:p>
    <w:p w:rsidR="008440AD" w:rsidRDefault="008440AD" w:rsidP="00862C96">
      <w:pPr>
        <w:spacing w:before="150" w:line="370" w:lineRule="exact"/>
        <w:ind w:firstLine="480"/>
        <w:jc w:val="left"/>
        <w:rPr>
          <w:rFonts w:hint="eastAsia"/>
          <w:color w:val="333333"/>
        </w:rPr>
      </w:pPr>
    </w:p>
    <w:p w:rsidR="008440AD" w:rsidRDefault="008440AD" w:rsidP="00862C96">
      <w:pPr>
        <w:spacing w:before="150" w:line="370" w:lineRule="exact"/>
        <w:ind w:firstLine="480"/>
        <w:jc w:val="left"/>
        <w:rPr>
          <w:rFonts w:hint="eastAsia"/>
          <w:color w:val="333333"/>
        </w:rPr>
      </w:pPr>
    </w:p>
    <w:p w:rsidR="008440AD" w:rsidRDefault="008440AD" w:rsidP="00862C96">
      <w:pPr>
        <w:spacing w:before="150" w:line="370" w:lineRule="exact"/>
        <w:ind w:firstLine="480"/>
        <w:jc w:val="left"/>
        <w:rPr>
          <w:rFonts w:hint="eastAsia"/>
          <w:color w:val="333333"/>
        </w:rPr>
      </w:pPr>
    </w:p>
    <w:p w:rsidR="008440AD" w:rsidRDefault="008440AD" w:rsidP="00862C96">
      <w:pPr>
        <w:spacing w:before="150" w:line="370" w:lineRule="exact"/>
        <w:ind w:firstLine="480"/>
        <w:jc w:val="left"/>
        <w:rPr>
          <w:rFonts w:hint="eastAsia"/>
          <w:color w:val="333333"/>
        </w:rPr>
      </w:pPr>
    </w:p>
    <w:p w:rsidR="00601A74" w:rsidRPr="00862C96" w:rsidRDefault="00601A74" w:rsidP="00D830A3">
      <w:pPr>
        <w:spacing w:before="150" w:line="370" w:lineRule="exact"/>
        <w:ind w:firstLineChars="0" w:firstLine="0"/>
        <w:jc w:val="left"/>
        <w:rPr>
          <w:color w:val="333333"/>
        </w:rPr>
      </w:pPr>
      <w:bookmarkStart w:id="3" w:name="_GoBack"/>
      <w:bookmarkEnd w:id="3"/>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791C84" w:rsidRDefault="00791C84" w:rsidP="00675A52">
      <w:pPr>
        <w:ind w:firstLineChars="0" w:firstLine="0"/>
        <w:rPr>
          <w:rFonts w:ascii="华文行楷" w:eastAsia="华文行楷" w:hAnsi="黑体"/>
          <w:b/>
          <w:kern w:val="0"/>
          <w:sz w:val="36"/>
          <w:szCs w:val="32"/>
          <w:bdr w:val="single" w:sz="4" w:space="0" w:color="auto"/>
        </w:rPr>
      </w:pPr>
    </w:p>
    <w:p w:rsidR="0045584F" w:rsidRDefault="0045584F" w:rsidP="0045584F">
      <w:pPr>
        <w:pStyle w:val="1"/>
      </w:pPr>
      <w:bookmarkStart w:id="4" w:name="_Toc19773211"/>
      <w:r w:rsidRPr="0045584F">
        <w:rPr>
          <w:rFonts w:hint="eastAsia"/>
        </w:rPr>
        <w:t>国家税务总局</w:t>
      </w:r>
      <w:bookmarkEnd w:id="4"/>
    </w:p>
    <w:p w:rsidR="0045584F" w:rsidRPr="0045584F" w:rsidRDefault="0045584F" w:rsidP="0045584F">
      <w:pPr>
        <w:pStyle w:val="1"/>
        <w:numPr>
          <w:ilvl w:val="0"/>
          <w:numId w:val="0"/>
        </w:numPr>
      </w:pPr>
      <w:bookmarkStart w:id="5" w:name="_Toc19773212"/>
      <w:r w:rsidRPr="0045584F">
        <w:rPr>
          <w:rFonts w:hint="eastAsia"/>
        </w:rPr>
        <w:t>关于国内旅客运输服务进项税抵扣等增值税征管问题的公告</w:t>
      </w:r>
      <w:bookmarkEnd w:id="5"/>
    </w:p>
    <w:p w:rsidR="0045584F" w:rsidRPr="0045584F" w:rsidRDefault="0045584F" w:rsidP="0045584F">
      <w:pPr>
        <w:pStyle w:val="2"/>
        <w:spacing w:before="326" w:after="163"/>
        <w:rPr>
          <w:szCs w:val="21"/>
          <w:shd w:val="clear" w:color="auto" w:fill="FFFFFF"/>
        </w:rPr>
      </w:pPr>
      <w:bookmarkStart w:id="6" w:name="_Toc19773213"/>
      <w:r w:rsidRPr="0045584F">
        <w:rPr>
          <w:rFonts w:hint="eastAsia"/>
          <w:szCs w:val="21"/>
          <w:shd w:val="clear" w:color="auto" w:fill="FFFFFF"/>
        </w:rPr>
        <w:t>国家税务总局公告</w:t>
      </w:r>
      <w:r w:rsidRPr="0045584F">
        <w:rPr>
          <w:rFonts w:hint="eastAsia"/>
          <w:szCs w:val="21"/>
          <w:shd w:val="clear" w:color="auto" w:fill="FFFFFF"/>
        </w:rPr>
        <w:t>2019</w:t>
      </w:r>
      <w:r w:rsidRPr="0045584F">
        <w:rPr>
          <w:rFonts w:hint="eastAsia"/>
          <w:szCs w:val="21"/>
          <w:shd w:val="clear" w:color="auto" w:fill="FFFFFF"/>
        </w:rPr>
        <w:t>年第</w:t>
      </w:r>
      <w:r w:rsidRPr="0045584F">
        <w:rPr>
          <w:rFonts w:hint="eastAsia"/>
          <w:szCs w:val="21"/>
          <w:shd w:val="clear" w:color="auto" w:fill="FFFFFF"/>
        </w:rPr>
        <w:t>31</w:t>
      </w:r>
      <w:r w:rsidRPr="0045584F">
        <w:rPr>
          <w:rFonts w:hint="eastAsia"/>
          <w:szCs w:val="21"/>
          <w:shd w:val="clear" w:color="auto" w:fill="FFFFFF"/>
        </w:rPr>
        <w:t>号</w:t>
      </w:r>
      <w:r w:rsidRPr="0045584F">
        <w:rPr>
          <w:rFonts w:hint="eastAsia"/>
          <w:szCs w:val="21"/>
          <w:shd w:val="clear" w:color="auto" w:fill="FFFFFF"/>
        </w:rPr>
        <w:t xml:space="preserve">    </w:t>
      </w:r>
      <w:r w:rsidRPr="0045584F">
        <w:rPr>
          <w:rFonts w:hint="eastAsia"/>
          <w:shd w:val="clear" w:color="auto" w:fill="FFFFFF"/>
        </w:rPr>
        <w:t>2019-9-16</w:t>
      </w:r>
      <w:bookmarkEnd w:id="6"/>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现将国内旅客运输服务进项税抵扣等增值税征管问题公告如下：</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一、关于国内旅客运输服务进项税抵扣</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（一）《财政部 税务总局 海关总署关于深化增值税改革有关政策的公告》（财政部 税务总局 海关总署公告2019年第39号）第六条所称“国内旅客运输服务”，限于与本单位签订了劳动合同的员工，以及本单位作为用工单位接受的劳务派遣员工发生的国内旅客运输服务。</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二）纳税人购进国内旅客运输服务，以取得的增值税电子普通发票上注明的税额为进项税额的，增值税电子普通发票上注明的购买方“名称”“纳税人识别号”等信息，应当与实际抵扣税款的纳税人一致，否则不予抵扣。</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三）纳税人允许抵扣的国内旅客运输服务进项税额，是指纳税人2019年4月1日及以后实际发生，并取得合法有效增值税扣税凭证注明的或依据其计算的增值税税额。以增值税专用发票或增值税电子普通发票为增值税扣税凭证的，为2019年4月1日及以后开具的增值税专用发票或增值税电子普通发票。</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二、关于加计抵减</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（一）《财政部 税务总局 海关总署关于深化增值税改革有关政策的公告》（财政部 税务总局 海关总署公告2019年第39号）第七条关于加计抵减政策适用所称“销售额”，包括纳税申报销售额、稽查查补销售额、纳税评估调整销售额。其中，纳税申报销售额包括一般计税方法销售额，简易计税方法销售额，免税销售额，税务机关代开发票销售额，免、抵、</w:t>
      </w:r>
      <w:proofErr w:type="gramStart"/>
      <w:r w:rsidRPr="0045584F">
        <w:rPr>
          <w:rFonts w:ascii="楷体_GB2312" w:eastAsia="楷体_GB2312" w:hAnsi="微软雅黑" w:hint="eastAsia"/>
        </w:rPr>
        <w:t>退办法</w:t>
      </w:r>
      <w:proofErr w:type="gramEnd"/>
      <w:r w:rsidRPr="0045584F">
        <w:rPr>
          <w:rFonts w:ascii="楷体_GB2312" w:eastAsia="楷体_GB2312" w:hAnsi="微软雅黑" w:hint="eastAsia"/>
        </w:rPr>
        <w:t>出口销售额，即征即</w:t>
      </w:r>
      <w:proofErr w:type="gramStart"/>
      <w:r w:rsidRPr="0045584F">
        <w:rPr>
          <w:rFonts w:ascii="楷体_GB2312" w:eastAsia="楷体_GB2312" w:hAnsi="微软雅黑" w:hint="eastAsia"/>
        </w:rPr>
        <w:t>退项目</w:t>
      </w:r>
      <w:proofErr w:type="gramEnd"/>
      <w:r w:rsidRPr="0045584F">
        <w:rPr>
          <w:rFonts w:ascii="楷体_GB2312" w:eastAsia="楷体_GB2312" w:hAnsi="微软雅黑" w:hint="eastAsia"/>
        </w:rPr>
        <w:t>销售额。</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稽查查补销售额和纳税评估调整销售额，计入查补或评估调整当期销售额确定适用加计抵减政策；适用增值税差额征收政策的，以差额后的销售额确定适用加计抵减政策。</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lastRenderedPageBreak/>
        <w:t>（二）2019年3月31日前设立，且2018年4月至2019年3月期间销售额均为零的纳税人，以首次产生销售额当月起连续3个月的销售额确定适用加计抵减政策。</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2019年4月1日后设立，且自设立之日起3个月的销售额均为零的纳税人，以首次产生销售额当月起连续3个月的销售额确定适用加计抵减政策。</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（三）经财政部和国家税务总局或者其授权的财政和税务机关批准，实行汇总缴纳增值税的总机构及其分支机构，以总机构本级及其分支机构的合计销售额，确定总机构及其分支机构适用加计抵减政策。</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三、关于部分先进制造业增值税期末留抵退税</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自2019年6月1日起，符合《财政部 税务总局关于明确部分先进制造业增值税期末留抵退税政策的公告》（财政部 税务总局公告2019年第84号）规定的纳税人申请退还增量留抵税额，应按照《国家税务总局关于办理增值税期末留抵税额退税有关事项的公告》（国家税务总局公告2019年第20号）的规定办理相关留抵退税业务。《退（抵）税申请表》（国家税务总局公告2019年第20号附件）修订并重新发布（附件1）。</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四、关于经营期不足一个纳税期的小规模纳税人免税政策适用</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自2019年1月1日起，以1个季度为纳税期限的增值税小规模纳税人，因在季度中间成立或注销而导致当期实际经营期不足1个季度，当期销售额未超过30万元的，免征增值税。《国家税务总局关于全面推开营业税改征增值税试点有关税收征收管理事项的公告》（国家税务总局公告2016年第23号发布，国家税务总局公告2018年第31号修改）第六条第（三）</w:t>
      </w:r>
      <w:proofErr w:type="gramStart"/>
      <w:r w:rsidRPr="0045584F">
        <w:rPr>
          <w:rFonts w:ascii="楷体_GB2312" w:eastAsia="楷体_GB2312" w:hAnsi="微软雅黑" w:hint="eastAsia"/>
        </w:rPr>
        <w:t>项同时</w:t>
      </w:r>
      <w:proofErr w:type="gramEnd"/>
      <w:r w:rsidRPr="0045584F">
        <w:rPr>
          <w:rFonts w:ascii="楷体_GB2312" w:eastAsia="楷体_GB2312" w:hAnsi="微软雅黑" w:hint="eastAsia"/>
        </w:rPr>
        <w:t>废止。</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五、关于货物运输业小规模纳税人申请代开增值税专用发票</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适用《货物运输业小规模纳税人申请代开增值税专用发票管理办法》（国家税务总局公告2017年第55号发布，国家税务总局公告2018年第31号修改并发布）的增值税纳税人、《国家税务总局关于开展互联网物流平台企业代开增值税专用发票试点工作的通知》（</w:t>
      </w:r>
      <w:proofErr w:type="gramStart"/>
      <w:r w:rsidRPr="0045584F">
        <w:rPr>
          <w:rFonts w:ascii="楷体_GB2312" w:eastAsia="楷体_GB2312" w:hAnsi="微软雅黑" w:hint="eastAsia"/>
        </w:rPr>
        <w:t>税总函</w:t>
      </w:r>
      <w:proofErr w:type="gramEnd"/>
      <w:r w:rsidRPr="0045584F">
        <w:rPr>
          <w:rFonts w:ascii="楷体_GB2312" w:eastAsia="楷体_GB2312" w:hAnsi="微软雅黑" w:hint="eastAsia"/>
        </w:rPr>
        <w:t>〔2017〕579号）规定的互联网物流平台企业为其代开增值税专用发票并代办相</w:t>
      </w:r>
      <w:proofErr w:type="gramStart"/>
      <w:r w:rsidRPr="0045584F">
        <w:rPr>
          <w:rFonts w:ascii="楷体_GB2312" w:eastAsia="楷体_GB2312" w:hAnsi="微软雅黑" w:hint="eastAsia"/>
        </w:rPr>
        <w:t>关涉税</w:t>
      </w:r>
      <w:proofErr w:type="gramEnd"/>
      <w:r w:rsidRPr="0045584F">
        <w:rPr>
          <w:rFonts w:ascii="楷体_GB2312" w:eastAsia="楷体_GB2312" w:hAnsi="微软雅黑" w:hint="eastAsia"/>
        </w:rPr>
        <w:t>事项的货物运输业小规模纳税人，应符合以下条件：</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提供公路货物运输服务的（以4.5吨及以下普通货运车辆从事普通道路货物运输经营的除外），取得《中华人民共和国道路运输经营许可证》和《中华人民共和国道路运输证》；提供内河货物运输服务的，取得《国内水路运输经营许可证》和《船舶营业运输证》。</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lastRenderedPageBreak/>
        <w:t>六、关于运输工具舱位承包和舱位互换业务适用税目</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一）在运输工具舱位承包业务中，发包方以其向承包方收取的全部价款和价外费用为销售额，按照“交通运输服务”缴纳增值税。承包方以其向托运人收取的全部价款和价外费用为销售额，按照“交通运输服务”缴纳增值税。</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运输工具舱位承包业务，是指承包方以承运人身份与托运人签订运输服务合同，收取运费并承担承运人责任，然后以承包他人运输工具舱位的方式，委托发包方实际完成相关运输服务的经营活动。</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（二）在运输工具舱位互换业务中，互换运输工具舱位的双方均以各自换出运输工具舱位确认的全部价款和价外费用为销售额，按照“交通运输服务”缴纳增值税。</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运输工具舱位互换业务，是指纳税人之间签订运输协议，在各自以承运人身份承揽的运输业务中，互相利用对方交通运输工具的舱位完成相关运输服务的经营活动。</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七、关于建筑服务分包款差额扣除</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纳税人提供建筑服务，按照规定允许从其取得的全部价款和价外费用中扣除的分包款，是指支付给分包方的全部价款和价外费用。</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八、关于取消建筑服务简易计税项目备案</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提供建筑服务的一般纳税人按规定适用或选择适用简易计税方法计税的，不再实行备案制。以下证明材料无需向税务机关报送，改为自行留存备查：</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（一）为建筑工程老项目提供的建筑服务，留存《建筑工程施工许可证》或建筑工程承包合同；</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（二）为</w:t>
      </w:r>
      <w:proofErr w:type="gramStart"/>
      <w:r w:rsidRPr="0045584F">
        <w:rPr>
          <w:rFonts w:ascii="楷体_GB2312" w:eastAsia="楷体_GB2312" w:hAnsi="微软雅黑" w:hint="eastAsia"/>
        </w:rPr>
        <w:t>甲供工程</w:t>
      </w:r>
      <w:proofErr w:type="gramEnd"/>
      <w:r w:rsidRPr="0045584F">
        <w:rPr>
          <w:rFonts w:ascii="楷体_GB2312" w:eastAsia="楷体_GB2312" w:hAnsi="微软雅黑" w:hint="eastAsia"/>
        </w:rPr>
        <w:t>提供的建筑服务、以清包工方式提供的建筑服务，留存建筑工程承包合同。</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九、关于围填海开发房地产项目适用简易计税</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房地产开发企业中的一般纳税人以围填海方式取得土地并开发的房地产项目，围填海工程《建筑工程施工许可证》或建筑工程承包合同注明的围填海开工日期在2016年4月30日前的，属于房地产老项目，可以选择适用简易计税方法按照5%的征收率计算缴纳增值税。</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十、关于限售股买入价的确定</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（一）纳税人</w:t>
      </w:r>
      <w:proofErr w:type="gramStart"/>
      <w:r w:rsidRPr="0045584F">
        <w:rPr>
          <w:rFonts w:ascii="楷体_GB2312" w:eastAsia="楷体_GB2312" w:hAnsi="微软雅黑" w:hint="eastAsia"/>
        </w:rPr>
        <w:t>转让因</w:t>
      </w:r>
      <w:proofErr w:type="gramEnd"/>
      <w:r w:rsidRPr="0045584F">
        <w:rPr>
          <w:rFonts w:ascii="楷体_GB2312" w:eastAsia="楷体_GB2312" w:hAnsi="微软雅黑" w:hint="eastAsia"/>
        </w:rPr>
        <w:t>同时实施股权分置改革和重大资产重组而首次公开发行股票并上市形成的限售股，以及上市首日至解禁日期间由上述股份孳生的送、转</w:t>
      </w:r>
      <w:r w:rsidRPr="0045584F">
        <w:rPr>
          <w:rFonts w:ascii="楷体_GB2312" w:eastAsia="楷体_GB2312" w:hAnsi="微软雅黑" w:hint="eastAsia"/>
        </w:rPr>
        <w:lastRenderedPageBreak/>
        <w:t>股，以该上市公司股票上市首日开盘价为买入价，按照“金融商品转让”缴纳增值税。</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二）上市公司因实施重大资产重组多次停牌的，《国家税务总局关于营改增试点若干征管问题的公告》（国家税务总局公告2016年第53号发布，国家税务总局公告2018年第31号修改）第五条第（三）项所称的“股票停牌”，是指中国证券监督管理委员会就上市公司重大资产重组申请</w:t>
      </w:r>
      <w:proofErr w:type="gramStart"/>
      <w:r w:rsidRPr="0045584F">
        <w:rPr>
          <w:rFonts w:ascii="楷体_GB2312" w:eastAsia="楷体_GB2312" w:hAnsi="微软雅黑" w:hint="eastAsia"/>
        </w:rPr>
        <w:t>作出</w:t>
      </w:r>
      <w:proofErr w:type="gramEnd"/>
      <w:r w:rsidRPr="0045584F">
        <w:rPr>
          <w:rFonts w:ascii="楷体_GB2312" w:eastAsia="楷体_GB2312" w:hAnsi="微软雅黑" w:hint="eastAsia"/>
        </w:rPr>
        <w:t>予以核准决定前的最后一次停牌。</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十一、关于保险服务进项税抵扣</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（一）提供保险服务的纳税人以实物赔付方</w:t>
      </w:r>
      <w:proofErr w:type="gramStart"/>
      <w:r w:rsidRPr="0045584F">
        <w:rPr>
          <w:rFonts w:ascii="楷体_GB2312" w:eastAsia="楷体_GB2312" w:hAnsi="微软雅黑" w:hint="eastAsia"/>
        </w:rPr>
        <w:t>式承担</w:t>
      </w:r>
      <w:proofErr w:type="gramEnd"/>
      <w:r w:rsidRPr="0045584F">
        <w:rPr>
          <w:rFonts w:ascii="楷体_GB2312" w:eastAsia="楷体_GB2312" w:hAnsi="微软雅黑" w:hint="eastAsia"/>
        </w:rPr>
        <w:t>机动车辆保险责任的，自行向车辆修理劳务提供方购进的车辆修理劳务，其进项税额可以按规定从保险公司销项税额中抵扣。</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（二）提供保险服务的纳税人以现金赔付方</w:t>
      </w:r>
      <w:proofErr w:type="gramStart"/>
      <w:r w:rsidRPr="0045584F">
        <w:rPr>
          <w:rFonts w:ascii="楷体_GB2312" w:eastAsia="楷体_GB2312" w:hAnsi="微软雅黑" w:hint="eastAsia"/>
        </w:rPr>
        <w:t>式承担</w:t>
      </w:r>
      <w:proofErr w:type="gramEnd"/>
      <w:r w:rsidRPr="0045584F">
        <w:rPr>
          <w:rFonts w:ascii="楷体_GB2312" w:eastAsia="楷体_GB2312" w:hAnsi="微软雅黑" w:hint="eastAsia"/>
        </w:rPr>
        <w:t>机动车辆保险责任的，将应付给被保险人的赔偿金直接支付给车辆修理劳务提供方，不属于保险公司购进车辆修理劳务，其进项税额不得从保险公司销项税额中抵扣。</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（三）纳税人提供的其他财产保险服务，比照上述规定执行。</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十二、关于餐饮服务税目适用</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纳税人现场制作食品并直接销售给消费者，按照“餐饮服务”缴纳增值税。</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十三、关于开具原适用税率发票</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一）自2019年9月20日起，纳税人需要通过增值税发票管理系统开具17%、16%、11%、10%税率蓝字发票的，应向主管税务机关提交《开具原适用税率发票承诺书》（附件2），办理临时开票权限。临时开票权限有效期限为24小时，纳税人应在获取临时开票权限的规定期限内开具原适用税率发票。</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（二）纳税人办理临时开票权限，应保留交易合同、红字发票、收讫款项证明等相关材料，以备查验。</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（三）纳税人未按规定开具原适用税率发票的，主管税务机关应按照现行有关规定进行处理。</w:t>
      </w:r>
    </w:p>
    <w:p w:rsidR="0045584F" w:rsidRPr="0045584F" w:rsidRDefault="0045584F" w:rsidP="0045584F">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45584F">
        <w:rPr>
          <w:rStyle w:val="a8"/>
          <w:rFonts w:ascii="楷体_GB2312" w:eastAsia="楷体_GB2312" w:hAnsi="微软雅黑" w:hint="eastAsia"/>
        </w:rPr>
        <w:t>十四、关于本公告的执行时间</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本公告第一条、第二条自公告发布之日起施行，本公告第五条至第十二条自2019年10月1日起施行。此前已发生未处理的事项，按照本公告执行，已处理的事项不再调整。《货物运输业小规模纳税人申请代开增值税专用发票管理办法》（国家税务总局公告2017年第55号发布，国家税务总局公告2018年第31号修改并发布）第二条第（二）项、《国家税务总局关于开展互联网物流平台企业代</w:t>
      </w:r>
      <w:r w:rsidRPr="0045584F">
        <w:rPr>
          <w:rFonts w:ascii="楷体_GB2312" w:eastAsia="楷体_GB2312" w:hAnsi="微软雅黑" w:hint="eastAsia"/>
        </w:rPr>
        <w:lastRenderedPageBreak/>
        <w:t>开增值税专用发票试点工作的通知》（</w:t>
      </w:r>
      <w:proofErr w:type="gramStart"/>
      <w:r w:rsidRPr="0045584F">
        <w:rPr>
          <w:rFonts w:ascii="楷体_GB2312" w:eastAsia="楷体_GB2312" w:hAnsi="微软雅黑" w:hint="eastAsia"/>
        </w:rPr>
        <w:t>税总函</w:t>
      </w:r>
      <w:proofErr w:type="gramEnd"/>
      <w:r w:rsidRPr="0045584F">
        <w:rPr>
          <w:rFonts w:ascii="楷体_GB2312" w:eastAsia="楷体_GB2312" w:hAnsi="微软雅黑" w:hint="eastAsia"/>
        </w:rPr>
        <w:t>〔2017〕579号）第一条第（二）项、《国家税务总局关于简化建筑服务增值税简易计税方法备案事项的公告》（国家税务总局公告2017年第43号发布，国家税务总局公告2018年第31号修改）自2019年10月1日起废止。</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特此公告。</w:t>
      </w:r>
    </w:p>
    <w:p w:rsidR="0045584F" w:rsidRPr="0045584F" w:rsidRDefault="0045584F" w:rsidP="0045584F">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45584F">
        <w:rPr>
          <w:rFonts w:ascii="楷体_GB2312" w:eastAsia="楷体_GB2312" w:hAnsi="微软雅黑" w:hint="eastAsia"/>
        </w:rPr>
        <w:t xml:space="preserve">附件：1. </w:t>
      </w:r>
      <w:hyperlink r:id="rId10" w:tgtFrame="_blank" w:history="1">
        <w:r w:rsidRPr="0045584F">
          <w:rPr>
            <w:rStyle w:val="a5"/>
            <w:rFonts w:ascii="楷体_GB2312" w:eastAsia="楷体_GB2312" w:hAnsi="微软雅黑" w:hint="eastAsia"/>
            <w:color w:val="auto"/>
            <w:sz w:val="24"/>
            <w:szCs w:val="24"/>
          </w:rPr>
          <w:t>退（抵）税申请表</w:t>
        </w:r>
      </w:hyperlink>
      <w:r w:rsidRPr="0045584F">
        <w:rPr>
          <w:rFonts w:ascii="楷体_GB2312" w:eastAsia="楷体_GB2312" w:hAnsi="微软雅黑" w:hint="eastAsia"/>
        </w:rPr>
        <w:t>（略）</w:t>
      </w:r>
    </w:p>
    <w:p w:rsidR="0045584F" w:rsidRPr="0045584F" w:rsidRDefault="0045584F" w:rsidP="0045584F">
      <w:pPr>
        <w:pStyle w:val="a7"/>
        <w:shd w:val="clear" w:color="auto" w:fill="FFFFFF"/>
        <w:spacing w:before="0" w:beforeAutospacing="0" w:after="0" w:afterAutospacing="0" w:line="400" w:lineRule="exact"/>
        <w:ind w:firstLineChars="450" w:firstLine="1080"/>
        <w:jc w:val="both"/>
        <w:rPr>
          <w:rFonts w:ascii="楷体_GB2312" w:eastAsia="楷体_GB2312" w:hAnsi="微软雅黑"/>
        </w:rPr>
      </w:pPr>
      <w:r w:rsidRPr="0045584F">
        <w:rPr>
          <w:rFonts w:ascii="楷体_GB2312" w:eastAsia="楷体_GB2312" w:hAnsi="微软雅黑" w:hint="eastAsia"/>
        </w:rPr>
        <w:t xml:space="preserve"> 2.</w:t>
      </w:r>
      <w:hyperlink r:id="rId11" w:tgtFrame="_blank" w:history="1">
        <w:r w:rsidRPr="0045584F">
          <w:rPr>
            <w:rStyle w:val="a5"/>
            <w:rFonts w:ascii="楷体_GB2312" w:eastAsia="楷体_GB2312" w:hAnsi="微软雅黑" w:hint="eastAsia"/>
            <w:color w:val="auto"/>
            <w:sz w:val="24"/>
            <w:szCs w:val="24"/>
          </w:rPr>
          <w:t>开具原适用税率发票承诺书</w:t>
        </w:r>
      </w:hyperlink>
      <w:r w:rsidRPr="0045584F">
        <w:rPr>
          <w:rFonts w:ascii="楷体_GB2312" w:eastAsia="楷体_GB2312" w:hAnsi="微软雅黑" w:hint="eastAsia"/>
        </w:rPr>
        <w:t>（略）</w:t>
      </w:r>
    </w:p>
    <w:p w:rsidR="0045584F" w:rsidRPr="0045584F" w:rsidRDefault="0045584F" w:rsidP="0045584F">
      <w:pPr>
        <w:ind w:firstLine="482"/>
        <w:rPr>
          <w:rFonts w:ascii="楷体_GB2312" w:hAnsi="黑体"/>
          <w:b/>
          <w:kern w:val="0"/>
          <w:bdr w:val="single" w:sz="4" w:space="0" w:color="auto"/>
        </w:rPr>
      </w:pPr>
    </w:p>
    <w:p w:rsidR="002F4D5A" w:rsidRPr="002F4D5A" w:rsidRDefault="008A31DC" w:rsidP="002F4D5A">
      <w:pPr>
        <w:pStyle w:val="1"/>
        <w:rPr>
          <w:szCs w:val="21"/>
          <w:shd w:val="clear" w:color="auto" w:fill="FFFFFF"/>
        </w:rPr>
      </w:pPr>
      <w:bookmarkStart w:id="7" w:name="_Toc19773214"/>
      <w:r w:rsidRPr="002F4D5A">
        <w:rPr>
          <w:rFonts w:hint="eastAsia"/>
        </w:rPr>
        <w:t>财政部</w:t>
      </w:r>
      <w:r w:rsidRPr="002F4D5A">
        <w:rPr>
          <w:rFonts w:hint="eastAsia"/>
        </w:rPr>
        <w:t xml:space="preserve"> </w:t>
      </w:r>
      <w:r w:rsidRPr="002F4D5A">
        <w:rPr>
          <w:rFonts w:hint="eastAsia"/>
        </w:rPr>
        <w:t>税务总局</w:t>
      </w:r>
      <w:bookmarkEnd w:id="7"/>
    </w:p>
    <w:p w:rsidR="008A31DC" w:rsidRPr="002F4D5A" w:rsidRDefault="008A31DC" w:rsidP="002F4D5A">
      <w:pPr>
        <w:pStyle w:val="1"/>
        <w:numPr>
          <w:ilvl w:val="0"/>
          <w:numId w:val="0"/>
        </w:numPr>
        <w:rPr>
          <w:szCs w:val="21"/>
          <w:shd w:val="clear" w:color="auto" w:fill="FFFFFF"/>
        </w:rPr>
      </w:pPr>
      <w:bookmarkStart w:id="8" w:name="_Toc19773215"/>
      <w:r w:rsidRPr="002F4D5A">
        <w:rPr>
          <w:rFonts w:hint="eastAsia"/>
        </w:rPr>
        <w:t>关于明确部分先进制造业增值税期末留抵退税政策的公告</w:t>
      </w:r>
      <w:bookmarkEnd w:id="8"/>
    </w:p>
    <w:p w:rsidR="008A31DC" w:rsidRPr="002F4D5A" w:rsidRDefault="008A31DC" w:rsidP="002F4D5A">
      <w:pPr>
        <w:pStyle w:val="2"/>
        <w:spacing w:before="326" w:after="163"/>
        <w:rPr>
          <w:rFonts w:ascii="楷体_GB2312"/>
          <w:shd w:val="clear" w:color="auto" w:fill="FFFFFF"/>
        </w:rPr>
      </w:pPr>
      <w:r w:rsidRPr="002F4D5A">
        <w:rPr>
          <w:rFonts w:ascii="楷体_GB2312" w:hint="eastAsia"/>
          <w:shd w:val="clear" w:color="auto" w:fill="FFFFFF"/>
        </w:rPr>
        <w:t xml:space="preserve">      </w:t>
      </w:r>
      <w:bookmarkStart w:id="9" w:name="_Toc19773216"/>
      <w:r w:rsidR="002F4D5A" w:rsidRPr="002F4D5A">
        <w:rPr>
          <w:rFonts w:ascii="楷体_GB2312" w:hint="eastAsia"/>
        </w:rPr>
        <w:t>财政部 税务</w:t>
      </w:r>
      <w:r w:rsidRPr="002F4D5A">
        <w:rPr>
          <w:rFonts w:ascii="楷体_GB2312" w:hint="eastAsia"/>
        </w:rPr>
        <w:t>总局公告2019</w:t>
      </w:r>
      <w:r w:rsidRPr="002F4D5A">
        <w:rPr>
          <w:rFonts w:ascii="楷体_GB2312" w:hint="eastAsia"/>
          <w:shd w:val="clear" w:color="auto" w:fill="FFFFFF"/>
        </w:rPr>
        <w:t xml:space="preserve">年第84号    </w:t>
      </w:r>
      <w:r w:rsidRPr="002F4D5A">
        <w:rPr>
          <w:rFonts w:ascii="楷体_GB2312" w:hint="eastAsia"/>
          <w:color w:val="333333"/>
          <w:shd w:val="clear" w:color="auto" w:fill="FFFFFF"/>
        </w:rPr>
        <w:t>2019-8-31</w:t>
      </w:r>
      <w:bookmarkEnd w:id="9"/>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为进一步推进制造业高质量发展,现将部分先进制造业纳税人退还增量留抵税额有关政策公告如下:</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微软雅黑" w:hAnsi="微软雅黑" w:cs="宋体"/>
          <w:color w:val="333333"/>
          <w:kern w:val="0"/>
        </w:rPr>
      </w:pPr>
      <w:r w:rsidRPr="008A31DC">
        <w:rPr>
          <w:rFonts w:ascii="楷体_GB2312" w:hAnsi="微软雅黑" w:cs="宋体" w:hint="eastAsia"/>
          <w:color w:val="333333"/>
          <w:kern w:val="0"/>
        </w:rPr>
        <w:t>一、自2019年6月1日起,同时符合以下条件的部分先进制造业纳税人,可以自2019年7月及以后纳税申报期向主管税务机关申请退还增量留抵税额:</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 xml:space="preserve"> 1.增量留抵税额大于零;</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 xml:space="preserve"> 2.纳税信用等级为A级或者B级;</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 xml:space="preserve"> 3.申请退税前36个月未发生骗取留抵退税、出口退税或虚开增值税专用发票情形;</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4.申请退税前36个月未因偷税被税务机关处罚两次及以上;</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5.自2019年4月1日起未享受即征即退、先征后返(退)政策。</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二、本公告所称部分先进制造业纳税人,是指按照《国民经济行业分类》,生产并销售非金属矿物制品、通用设备、专用设备及计算机、通信和其他电子设备销售额占全部销售额的比重超过50%的纳税人。</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上述销售额比重根据纳税人申请退税前连续12个月的销售额计算确定;申请退税前经营期不满12个月但满3个月的,按照实际经营期的销售额计算确定。</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三、本公告所称增量留抵税额,是指与2019年3月31日相比新增加的期末留抵税额。</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微软雅黑" w:hAnsi="微软雅黑" w:cs="宋体"/>
          <w:color w:val="333333"/>
          <w:kern w:val="0"/>
        </w:rPr>
      </w:pPr>
      <w:r w:rsidRPr="008A31DC">
        <w:rPr>
          <w:rFonts w:ascii="楷体_GB2312" w:hAnsi="微软雅黑" w:cs="宋体" w:hint="eastAsia"/>
          <w:color w:val="333333"/>
          <w:kern w:val="0"/>
        </w:rPr>
        <w:t>四、部分先进制造业纳税人当期允许退还的增量留抵税额,按照以下公式计算:</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lastRenderedPageBreak/>
        <w:t>允许退还的增量留抵税额=增量留抵税额×进项构成比例</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进项构成比例,为2019年4月至申请退税前一税款所属期内已抵扣的增值税专用发票(含税控机动车销售统一发票)、海关进口增值税专用缴款书、解缴税款完税凭证注明的增值税额占同期全部已抵扣进项税额的比重。</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五、部分先进制造业纳税人申请退还增量留抵税额的其他规定,按照《财政部 税务总局 海关总署关于深化增值税改革有关政策的公告》(财政部 税务总局 海关总署公告2019年第39号,以下称39号公告)执行。</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2F4D5A" w:rsidRDefault="008A31DC" w:rsidP="002F4D5A">
      <w:pPr>
        <w:widowControl/>
        <w:shd w:val="clear" w:color="auto" w:fill="FFFFFF"/>
        <w:ind w:firstLine="480"/>
        <w:contextualSpacing w:val="0"/>
        <w:rPr>
          <w:rFonts w:ascii="微软雅黑" w:hAnsi="微软雅黑" w:cs="宋体"/>
          <w:color w:val="333333"/>
          <w:kern w:val="0"/>
        </w:rPr>
      </w:pPr>
      <w:r w:rsidRPr="008A31DC">
        <w:rPr>
          <w:rFonts w:ascii="楷体_GB2312" w:hAnsi="微软雅黑" w:cs="宋体" w:hint="eastAsia"/>
          <w:color w:val="333333"/>
          <w:kern w:val="0"/>
        </w:rPr>
        <w:t>六、除部分先进制造业纳税人以外的其他纳税人申请退还增量留抵税额的规定,继续按照39号公告执行。</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p>
    <w:p w:rsid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七、符合39号公告和本公告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微软雅黑" w:hAnsi="微软雅黑" w:cs="宋体" w:hint="eastAsia"/>
          <w:color w:val="333333"/>
          <w:kern w:val="0"/>
        </w:rPr>
        <w:t> </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特此公告。</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r w:rsidRPr="008A31DC">
        <w:rPr>
          <w:rFonts w:ascii="楷体_GB2312" w:eastAsia="MS Gothic" w:hAnsi="MS Gothic" w:cs="MS Gothic" w:hint="eastAsia"/>
          <w:color w:val="333333"/>
          <w:kern w:val="0"/>
        </w:rPr>
        <w:t> </w:t>
      </w:r>
    </w:p>
    <w:p w:rsidR="00DA4EB6" w:rsidRPr="00AC6DE3" w:rsidRDefault="00DA4EB6" w:rsidP="00AC6DE3">
      <w:pPr>
        <w:ind w:firstLine="480"/>
        <w:rPr>
          <w:rFonts w:ascii="楷体_GB2312"/>
          <w:shd w:val="clear" w:color="auto" w:fill="FFFFFF"/>
        </w:rPr>
      </w:pPr>
    </w:p>
    <w:p w:rsidR="002F4D5A" w:rsidRPr="002F4D5A" w:rsidRDefault="008A31DC" w:rsidP="002F4D5A">
      <w:pPr>
        <w:pStyle w:val="1"/>
      </w:pPr>
      <w:bookmarkStart w:id="10" w:name="_Toc19773217"/>
      <w:r w:rsidRPr="002F4D5A">
        <w:rPr>
          <w:rFonts w:hint="eastAsia"/>
          <w:szCs w:val="33"/>
        </w:rPr>
        <w:t>财政部</w:t>
      </w:r>
      <w:r w:rsidRPr="002F4D5A">
        <w:rPr>
          <w:rFonts w:hint="eastAsia"/>
          <w:szCs w:val="33"/>
        </w:rPr>
        <w:t xml:space="preserve"> </w:t>
      </w:r>
      <w:r w:rsidRPr="002F4D5A">
        <w:rPr>
          <w:rFonts w:hint="eastAsia"/>
          <w:szCs w:val="33"/>
        </w:rPr>
        <w:t>税务总局</w:t>
      </w:r>
      <w:bookmarkEnd w:id="10"/>
    </w:p>
    <w:p w:rsidR="008A31DC" w:rsidRPr="002F4D5A" w:rsidRDefault="008A31DC" w:rsidP="002F4D5A">
      <w:pPr>
        <w:pStyle w:val="1"/>
        <w:numPr>
          <w:ilvl w:val="0"/>
          <w:numId w:val="0"/>
        </w:numPr>
      </w:pPr>
      <w:bookmarkStart w:id="11" w:name="_Toc19773218"/>
      <w:r w:rsidRPr="002F4D5A">
        <w:rPr>
          <w:rFonts w:hint="eastAsia"/>
        </w:rPr>
        <w:t>关于金融企业贷款损失准备金企业所得税税前扣除有关政策的公告</w:t>
      </w:r>
      <w:bookmarkEnd w:id="11"/>
    </w:p>
    <w:p w:rsidR="008A31DC" w:rsidRPr="002F4D5A" w:rsidRDefault="008A31DC" w:rsidP="002F4D5A">
      <w:pPr>
        <w:pStyle w:val="2"/>
        <w:spacing w:before="326" w:after="163"/>
        <w:rPr>
          <w:rFonts w:ascii="楷体_GB2312"/>
          <w:shd w:val="clear" w:color="auto" w:fill="FFFFFF"/>
        </w:rPr>
      </w:pPr>
      <w:bookmarkStart w:id="12" w:name="_Toc19773219"/>
      <w:r w:rsidRPr="002F4D5A">
        <w:rPr>
          <w:rFonts w:ascii="楷体_GB2312" w:hint="eastAsia"/>
          <w:shd w:val="clear" w:color="auto" w:fill="FFFFFF"/>
        </w:rPr>
        <w:t>财政部 税务总局公告2019年第86号   2019-08-23</w:t>
      </w:r>
      <w:bookmarkEnd w:id="12"/>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根据《中华人民共和国企业所得税法》及《中华人民共和国企业所得税法实施条例》的有关规定，现就政策性银行、商业银行、财务公司、城乡信用社和金融租赁公司等金融企业提取的贷款损失准备金的企业所得税税前扣除政策公告如下：</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一、准予税前提取贷款损失准备金的贷款资产范围包括：</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（一）贷款（含抵押、质押、保证、信用等贷款）；</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（二）银行卡透支、贴现、信用垫款（含银行承兑汇票垫款、信用证垫款、担保垫款等）、进出口押汇、同业拆出、应收融资租赁款等具有贷款特征的风险资产；</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（三）由金融企业转贷并承担对外还款责任的国外贷款，包括国际金融组织贷款、外国买方信贷、外国政府贷款、日本国际协力银行不附条件贷款和外国政府混合贷款等资产。</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lastRenderedPageBreak/>
        <w:t>二、金融企业准予当年税前扣除的贷款损失准备金计算公式如下：</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准予当年税前扣除的贷款损失准备金＝本年末准予提取贷款损失准备金的贷款资产余额×1%－截至上年末已在税前扣除的贷款损失准备金的余额</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金融企业按上述公式计算的数额如为负数，应当相应调增当年应纳税所得额。</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三、金融企业的委托贷款、代理贷款、国债投资、应收股利、上交央行准备金以及金融企业剥离的债权和股权、应收财政贴息、央行款项等不承担风险和损失的资产，以及除本公告第一条列举资产之外的其他风险资产，不得提取贷款损失准备金在税前扣除。</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四、金融企业发生的符合条件的贷款损失，应先冲减已在税前扣除的贷款损失准备金，不足冲减部分可</w:t>
      </w:r>
      <w:proofErr w:type="gramStart"/>
      <w:r w:rsidRPr="008A31DC">
        <w:rPr>
          <w:rFonts w:ascii="楷体_GB2312" w:hAnsi="微软雅黑" w:cs="宋体" w:hint="eastAsia"/>
          <w:color w:val="333333"/>
          <w:kern w:val="0"/>
        </w:rPr>
        <w:t>据实在</w:t>
      </w:r>
      <w:proofErr w:type="gramEnd"/>
      <w:r w:rsidRPr="008A31DC">
        <w:rPr>
          <w:rFonts w:ascii="楷体_GB2312" w:hAnsi="微软雅黑" w:cs="宋体" w:hint="eastAsia"/>
          <w:color w:val="333333"/>
          <w:kern w:val="0"/>
        </w:rPr>
        <w:t>计算当年应纳税所得额时扣除。</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五、金融企业涉农贷款和中小企业贷款损失准备金的税前扣除政策，凡按照《财政部 税务总局关于金融企业涉农贷款和中小企业贷款损失准备金税前扣除有关政策的公告》（财政部 税务总局公告2019年第85号）的规定执行的，不再适用本公告第一条至第四条的规定。</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六、本公告自2019年1月1日起执行至2023年12月31日。</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特此公告。</w:t>
      </w:r>
    </w:p>
    <w:p w:rsidR="008531CB" w:rsidRPr="002F4D5A" w:rsidRDefault="008531CB" w:rsidP="00AC6DE3">
      <w:pPr>
        <w:widowControl/>
        <w:shd w:val="clear" w:color="auto" w:fill="FFFFFF"/>
        <w:ind w:firstLine="480"/>
        <w:contextualSpacing w:val="0"/>
        <w:rPr>
          <w:rFonts w:ascii="楷体_GB2312" w:hAnsi="微软雅黑" w:cs="宋体"/>
          <w:color w:val="333333"/>
          <w:kern w:val="0"/>
        </w:rPr>
      </w:pPr>
    </w:p>
    <w:p w:rsidR="002F4D5A" w:rsidRDefault="008A31DC" w:rsidP="002F4D5A">
      <w:pPr>
        <w:pStyle w:val="1"/>
      </w:pPr>
      <w:bookmarkStart w:id="13" w:name="_Toc19773220"/>
      <w:r w:rsidRPr="002F4D5A">
        <w:rPr>
          <w:rFonts w:hint="eastAsia"/>
        </w:rPr>
        <w:t>财政部</w:t>
      </w:r>
      <w:r w:rsidRPr="002F4D5A">
        <w:rPr>
          <w:rFonts w:hint="eastAsia"/>
        </w:rPr>
        <w:t xml:space="preserve"> </w:t>
      </w:r>
      <w:r w:rsidRPr="002F4D5A">
        <w:rPr>
          <w:rFonts w:hint="eastAsia"/>
        </w:rPr>
        <w:t>税务总局</w:t>
      </w:r>
      <w:bookmarkEnd w:id="13"/>
    </w:p>
    <w:p w:rsidR="008A31DC" w:rsidRPr="002F4D5A" w:rsidRDefault="008A31DC" w:rsidP="002F4D5A">
      <w:pPr>
        <w:pStyle w:val="1"/>
        <w:numPr>
          <w:ilvl w:val="0"/>
          <w:numId w:val="0"/>
        </w:numPr>
      </w:pPr>
      <w:bookmarkStart w:id="14" w:name="_Toc19773221"/>
      <w:r w:rsidRPr="002F4D5A">
        <w:rPr>
          <w:rFonts w:hint="eastAsia"/>
        </w:rPr>
        <w:t>关于金融企业涉农贷款和中小企业贷款损失准备金税前扣除有关政策的公告</w:t>
      </w:r>
      <w:bookmarkEnd w:id="14"/>
    </w:p>
    <w:p w:rsidR="008A31DC" w:rsidRPr="002F4D5A" w:rsidRDefault="008A31DC" w:rsidP="002F4D5A">
      <w:pPr>
        <w:pStyle w:val="2"/>
        <w:spacing w:before="326" w:after="163"/>
        <w:rPr>
          <w:szCs w:val="21"/>
          <w:shd w:val="clear" w:color="auto" w:fill="FFFFFF"/>
        </w:rPr>
      </w:pPr>
      <w:bookmarkStart w:id="15" w:name="_Toc19773222"/>
      <w:r w:rsidRPr="002F4D5A">
        <w:rPr>
          <w:rFonts w:hint="eastAsia"/>
          <w:szCs w:val="21"/>
          <w:shd w:val="clear" w:color="auto" w:fill="FFFFFF"/>
        </w:rPr>
        <w:t>财政部</w:t>
      </w:r>
      <w:r w:rsidRPr="002F4D5A">
        <w:rPr>
          <w:rFonts w:hint="eastAsia"/>
          <w:szCs w:val="21"/>
          <w:shd w:val="clear" w:color="auto" w:fill="FFFFFF"/>
        </w:rPr>
        <w:t xml:space="preserve"> </w:t>
      </w:r>
      <w:r w:rsidRPr="002F4D5A">
        <w:rPr>
          <w:rFonts w:hint="eastAsia"/>
          <w:szCs w:val="21"/>
          <w:shd w:val="clear" w:color="auto" w:fill="FFFFFF"/>
        </w:rPr>
        <w:t>税务总局公告</w:t>
      </w:r>
      <w:r w:rsidRPr="002F4D5A">
        <w:rPr>
          <w:rFonts w:hint="eastAsia"/>
          <w:szCs w:val="21"/>
          <w:shd w:val="clear" w:color="auto" w:fill="FFFFFF"/>
        </w:rPr>
        <w:t>2019</w:t>
      </w:r>
      <w:r w:rsidRPr="002F4D5A">
        <w:rPr>
          <w:rFonts w:hint="eastAsia"/>
          <w:szCs w:val="21"/>
          <w:shd w:val="clear" w:color="auto" w:fill="FFFFFF"/>
        </w:rPr>
        <w:t>年第</w:t>
      </w:r>
      <w:r w:rsidRPr="002F4D5A">
        <w:rPr>
          <w:rFonts w:hint="eastAsia"/>
          <w:szCs w:val="21"/>
          <w:shd w:val="clear" w:color="auto" w:fill="FFFFFF"/>
        </w:rPr>
        <w:t>85</w:t>
      </w:r>
      <w:r w:rsidRPr="002F4D5A">
        <w:rPr>
          <w:rFonts w:hint="eastAsia"/>
          <w:szCs w:val="21"/>
          <w:shd w:val="clear" w:color="auto" w:fill="FFFFFF"/>
        </w:rPr>
        <w:t>号</w:t>
      </w:r>
      <w:r w:rsidRPr="002F4D5A">
        <w:rPr>
          <w:rFonts w:hint="eastAsia"/>
          <w:szCs w:val="21"/>
          <w:shd w:val="clear" w:color="auto" w:fill="FFFFFF"/>
        </w:rPr>
        <w:t xml:space="preserve">    </w:t>
      </w:r>
      <w:r w:rsidRPr="002F4D5A">
        <w:rPr>
          <w:rFonts w:hint="eastAsia"/>
          <w:shd w:val="clear" w:color="auto" w:fill="FFFFFF"/>
        </w:rPr>
        <w:t>2019-8-23</w:t>
      </w:r>
      <w:bookmarkEnd w:id="15"/>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根据《中华人民共和国企业所得税法》及《中华人民共和国企业所得税法实施条例》的有关规定，现就金融企业涉农贷款和中小企业贷款损失准备金的企业所得税税前扣除政策公告如下：</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一、金融企业根据《贷款风险分类指引》（银监发〔2007〕54号），对其涉农贷款和中小企业贷款进行风险分类后，按照以下比例计提的贷款损失准备金，准予在计算应纳税所得额时扣除：</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（一）关注类贷款，计提比例为2%；</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（二）次级类贷款，计提比例为25%；</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（三）可疑类贷款，计提比例为50%；</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（四）损失类贷款，计提比例为100%。</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lastRenderedPageBreak/>
        <w:t>二、本公告所称涉农贷款，是指《涉农贷款专项统计制度》（银发〔2007〕246号）统计的以下贷款：</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（一）农户贷款；</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（二）农村企业及各类组织贷款。</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本条所称农户贷款，是指金融企业发放给农户的所有贷款。农户贷款的判定应以贷款发放时的承</w:t>
      </w:r>
      <w:proofErr w:type="gramStart"/>
      <w:r w:rsidRPr="008A31DC">
        <w:rPr>
          <w:rFonts w:ascii="楷体_GB2312" w:hAnsi="微软雅黑" w:cs="宋体" w:hint="eastAsia"/>
          <w:color w:val="333333"/>
          <w:kern w:val="0"/>
        </w:rPr>
        <w:t>贷主</w:t>
      </w:r>
      <w:proofErr w:type="gramEnd"/>
      <w:r w:rsidRPr="008A31DC">
        <w:rPr>
          <w:rFonts w:ascii="楷体_GB2312" w:hAnsi="微软雅黑" w:cs="宋体" w:hint="eastAsia"/>
          <w:color w:val="333333"/>
          <w:kern w:val="0"/>
        </w:rPr>
        <w:t>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本条所称农村企业及各类组织贷款，是指金融企业发放给注册地位于农村区域的企业及各类组织的所有贷款。农村区域，是指除地级及以上城市的城市行政区及其市辖建制镇之外的区域。</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三、本公告所称中小企业贷款，是指金融企业对年销售额和资产总额均不超过2亿元的企业的贷款。</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四、金融企业发生的符合条件的涉农贷款和中小企业贷款损失，应先冲减已在税前扣除的贷款损失准备金，不足冲减部分可</w:t>
      </w:r>
      <w:proofErr w:type="gramStart"/>
      <w:r w:rsidRPr="008A31DC">
        <w:rPr>
          <w:rFonts w:ascii="楷体_GB2312" w:hAnsi="微软雅黑" w:cs="宋体" w:hint="eastAsia"/>
          <w:color w:val="333333"/>
          <w:kern w:val="0"/>
        </w:rPr>
        <w:t>据实在</w:t>
      </w:r>
      <w:proofErr w:type="gramEnd"/>
      <w:r w:rsidRPr="008A31DC">
        <w:rPr>
          <w:rFonts w:ascii="楷体_GB2312" w:hAnsi="微软雅黑" w:cs="宋体" w:hint="eastAsia"/>
          <w:color w:val="333333"/>
          <w:kern w:val="0"/>
        </w:rPr>
        <w:t>计算应纳税所得额时扣除。</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五、本公告自2019年1月1日起执行至2023年12月31日。</w:t>
      </w:r>
    </w:p>
    <w:p w:rsidR="008A31DC" w:rsidRPr="002F4D5A"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特此公告。</w:t>
      </w:r>
    </w:p>
    <w:p w:rsidR="002F4D5A" w:rsidRPr="002F4D5A" w:rsidRDefault="002F4D5A" w:rsidP="002F4D5A">
      <w:pPr>
        <w:widowControl/>
        <w:shd w:val="clear" w:color="auto" w:fill="FFFFFF"/>
        <w:ind w:firstLine="480"/>
        <w:contextualSpacing w:val="0"/>
        <w:rPr>
          <w:rFonts w:ascii="楷体_GB2312" w:hAnsi="微软雅黑" w:cs="宋体"/>
          <w:color w:val="333333"/>
          <w:kern w:val="0"/>
        </w:rPr>
      </w:pPr>
    </w:p>
    <w:p w:rsidR="002F4D5A" w:rsidRDefault="008A31DC" w:rsidP="002F4D5A">
      <w:pPr>
        <w:pStyle w:val="1"/>
        <w:rPr>
          <w:shd w:val="clear" w:color="auto" w:fill="FFFFFF"/>
        </w:rPr>
      </w:pPr>
      <w:bookmarkStart w:id="16" w:name="_Toc19773223"/>
      <w:r>
        <w:rPr>
          <w:rFonts w:hint="eastAsia"/>
          <w:shd w:val="clear" w:color="auto" w:fill="FFFFFF"/>
        </w:rPr>
        <w:t>国务院关税税则委员会</w:t>
      </w:r>
      <w:bookmarkEnd w:id="16"/>
    </w:p>
    <w:p w:rsidR="008A31DC" w:rsidRDefault="008A31DC" w:rsidP="002F4D5A">
      <w:pPr>
        <w:pStyle w:val="1"/>
        <w:numPr>
          <w:ilvl w:val="0"/>
          <w:numId w:val="0"/>
        </w:numPr>
        <w:rPr>
          <w:shd w:val="clear" w:color="auto" w:fill="FFFFFF"/>
        </w:rPr>
      </w:pPr>
      <w:bookmarkStart w:id="17" w:name="_Toc19773224"/>
      <w:r>
        <w:rPr>
          <w:rFonts w:hint="eastAsia"/>
          <w:shd w:val="clear" w:color="auto" w:fill="FFFFFF"/>
        </w:rPr>
        <w:t>关于第一批对美加征关税商品第一次排除清单的公告</w:t>
      </w:r>
      <w:bookmarkEnd w:id="17"/>
    </w:p>
    <w:p w:rsidR="008A31DC" w:rsidRDefault="008A31DC" w:rsidP="002F4D5A">
      <w:pPr>
        <w:pStyle w:val="2"/>
        <w:spacing w:before="326" w:after="163"/>
        <w:rPr>
          <w:shd w:val="clear" w:color="auto" w:fill="FFFFFF"/>
        </w:rPr>
      </w:pPr>
      <w:bookmarkStart w:id="18" w:name="_Toc19773225"/>
      <w:proofErr w:type="gramStart"/>
      <w:r>
        <w:rPr>
          <w:rFonts w:hint="eastAsia"/>
          <w:shd w:val="clear" w:color="auto" w:fill="FFFFFF"/>
        </w:rPr>
        <w:t>税委会</w:t>
      </w:r>
      <w:proofErr w:type="gramEnd"/>
      <w:r>
        <w:rPr>
          <w:rFonts w:hint="eastAsia"/>
          <w:shd w:val="clear" w:color="auto" w:fill="FFFFFF"/>
        </w:rPr>
        <w:t>公告〔</w:t>
      </w:r>
      <w:r>
        <w:rPr>
          <w:rFonts w:hint="eastAsia"/>
          <w:shd w:val="clear" w:color="auto" w:fill="FFFFFF"/>
        </w:rPr>
        <w:t>2019</w:t>
      </w:r>
      <w:r>
        <w:rPr>
          <w:rFonts w:hint="eastAsia"/>
          <w:shd w:val="clear" w:color="auto" w:fill="FFFFFF"/>
        </w:rPr>
        <w:t>〕</w:t>
      </w:r>
      <w:r>
        <w:rPr>
          <w:rFonts w:hint="eastAsia"/>
          <w:shd w:val="clear" w:color="auto" w:fill="FFFFFF"/>
        </w:rPr>
        <w:t>6</w:t>
      </w:r>
      <w:r>
        <w:rPr>
          <w:rFonts w:hint="eastAsia"/>
          <w:shd w:val="clear" w:color="auto" w:fill="FFFFFF"/>
        </w:rPr>
        <w:t>号</w:t>
      </w:r>
      <w:r>
        <w:rPr>
          <w:rFonts w:hint="eastAsia"/>
          <w:shd w:val="clear" w:color="auto" w:fill="FFFFFF"/>
        </w:rPr>
        <w:t xml:space="preserve">   2019-9-11</w:t>
      </w:r>
      <w:bookmarkEnd w:id="18"/>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根据《国务院关税税则委员会关于试行开展对美加征关税商品排除工作的公告》（</w:t>
      </w:r>
      <w:proofErr w:type="gramStart"/>
      <w:r w:rsidRPr="008A31DC">
        <w:rPr>
          <w:rFonts w:ascii="楷体_GB2312" w:hAnsi="微软雅黑" w:cs="宋体" w:hint="eastAsia"/>
          <w:color w:val="333333"/>
          <w:kern w:val="0"/>
        </w:rPr>
        <w:t>税委会</w:t>
      </w:r>
      <w:proofErr w:type="gramEnd"/>
      <w:r w:rsidRPr="008A31DC">
        <w:rPr>
          <w:rFonts w:ascii="楷体_GB2312" w:hAnsi="微软雅黑" w:cs="宋体" w:hint="eastAsia"/>
          <w:color w:val="333333"/>
          <w:kern w:val="0"/>
        </w:rPr>
        <w:t>公告〔2019〕2号），国务院关税税则委员会组织对申请主体提出的有效申请进行审核，并按程序决定，对第一批对美加征关税商品，第一次排除部分商品，分两个清单实施排除措施。有关事项公告如下：</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lastRenderedPageBreak/>
        <w:t>对清单一所列商品，自2019年9月17日至2020年9月16日（一年），不再加征我为反制美301措施所加征的关税。对已加征的关税税款予以退还，相关进口企业应自排除清单公布之日起6个月内按规定向海关申请办理。</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对清单二所列商品，自2019年9月17日至2020年9月16日（一年），不再加征我为反制美301措施所加征的关税。已加征的关税税款不予退还。</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国务院关税税则委员会将继续开展对美加征关税商品排除工作，适时公布后续批次排除清单。</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附件：1.第一批对美加征关税商品第一次排除清单</w:t>
      </w:r>
      <w:proofErr w:type="gramStart"/>
      <w:r w:rsidRPr="008A31DC">
        <w:rPr>
          <w:rFonts w:ascii="楷体_GB2312" w:hAnsi="微软雅黑" w:cs="宋体" w:hint="eastAsia"/>
          <w:color w:val="333333"/>
          <w:kern w:val="0"/>
        </w:rPr>
        <w:t>一</w:t>
      </w:r>
      <w:proofErr w:type="gramEnd"/>
      <w:r w:rsidRPr="002F4D5A">
        <w:rPr>
          <w:rFonts w:ascii="楷体_GB2312" w:hAnsi="微软雅黑" w:cs="宋体" w:hint="eastAsia"/>
          <w:color w:val="333333"/>
          <w:kern w:val="0"/>
        </w:rPr>
        <w:t>（略）</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r w:rsidRPr="008A31DC">
        <w:rPr>
          <w:rFonts w:ascii="楷体_GB2312" w:hAnsi="微软雅黑" w:cs="宋体" w:hint="eastAsia"/>
          <w:color w:val="333333"/>
          <w:kern w:val="0"/>
        </w:rPr>
        <w:t xml:space="preserve">　　</w:t>
      </w:r>
      <w:r w:rsidR="002F4D5A">
        <w:rPr>
          <w:rFonts w:ascii="楷体_GB2312" w:hAnsi="微软雅黑" w:cs="宋体" w:hint="eastAsia"/>
          <w:color w:val="333333"/>
          <w:kern w:val="0"/>
        </w:rPr>
        <w:t>   </w:t>
      </w:r>
      <w:r w:rsidR="002F4D5A">
        <w:rPr>
          <w:rFonts w:ascii="楷体_GB2312" w:hAnsi="微软雅黑" w:cs="宋体" w:hint="eastAsia"/>
          <w:color w:val="333333"/>
          <w:kern w:val="0"/>
        </w:rPr>
        <w:t xml:space="preserve"> </w:t>
      </w:r>
      <w:r w:rsidRPr="008A31DC">
        <w:rPr>
          <w:rFonts w:ascii="楷体_GB2312" w:hAnsi="微软雅黑" w:cs="宋体" w:hint="eastAsia"/>
          <w:color w:val="333333"/>
          <w:kern w:val="0"/>
        </w:rPr>
        <w:t>2.第一批对美加征关税商品第一次排除清单二</w:t>
      </w:r>
      <w:r w:rsidRPr="002F4D5A">
        <w:rPr>
          <w:rFonts w:ascii="楷体_GB2312" w:hAnsi="微软雅黑" w:cs="宋体" w:hint="eastAsia"/>
          <w:color w:val="333333"/>
          <w:kern w:val="0"/>
        </w:rPr>
        <w:t>（略）</w:t>
      </w:r>
    </w:p>
    <w:p w:rsidR="008A31DC" w:rsidRPr="008A31DC" w:rsidRDefault="008A31DC" w:rsidP="002F4D5A">
      <w:pPr>
        <w:widowControl/>
        <w:shd w:val="clear" w:color="auto" w:fill="FFFFFF"/>
        <w:ind w:firstLine="480"/>
        <w:contextualSpacing w:val="0"/>
        <w:rPr>
          <w:rFonts w:ascii="楷体_GB2312" w:hAnsi="微软雅黑" w:cs="宋体"/>
          <w:color w:val="333333"/>
          <w:kern w:val="0"/>
        </w:rPr>
      </w:pPr>
    </w:p>
    <w:p w:rsidR="008A31DC" w:rsidRPr="002F4D5A" w:rsidRDefault="008A31DC" w:rsidP="002F4D5A">
      <w:pPr>
        <w:pStyle w:val="1"/>
        <w:rPr>
          <w:szCs w:val="42"/>
          <w:shd w:val="clear" w:color="auto" w:fill="FFFFFF"/>
        </w:rPr>
      </w:pPr>
      <w:bookmarkStart w:id="19" w:name="_Toc19773226"/>
      <w:r w:rsidRPr="002F4D5A">
        <w:rPr>
          <w:rFonts w:hint="eastAsia"/>
          <w:szCs w:val="42"/>
          <w:shd w:val="clear" w:color="auto" w:fill="FFFFFF"/>
        </w:rPr>
        <w:t>支持脱贫攻坚税收优惠政策指引</w:t>
      </w:r>
      <w:bookmarkEnd w:id="19"/>
    </w:p>
    <w:p w:rsidR="008531CB" w:rsidRPr="002F4D5A" w:rsidRDefault="008A31DC" w:rsidP="002F4D5A">
      <w:pPr>
        <w:pStyle w:val="2"/>
        <w:spacing w:before="326" w:after="163"/>
        <w:rPr>
          <w:szCs w:val="24"/>
        </w:rPr>
      </w:pPr>
      <w:bookmarkStart w:id="20" w:name="_Toc19773227"/>
      <w:r w:rsidRPr="002F4D5A">
        <w:rPr>
          <w:rFonts w:hint="eastAsia"/>
          <w:shd w:val="clear" w:color="auto" w:fill="FFFFFF"/>
        </w:rPr>
        <w:t>来源：国家税务总局</w:t>
      </w:r>
      <w:r w:rsidR="008531CB" w:rsidRPr="002F4D5A">
        <w:rPr>
          <w:rFonts w:hint="eastAsia"/>
          <w:shd w:val="clear" w:color="auto" w:fill="FFFFFF"/>
        </w:rPr>
        <w:tab/>
      </w:r>
      <w:r w:rsidRPr="002F4D5A">
        <w:rPr>
          <w:rFonts w:hint="eastAsia"/>
          <w:shd w:val="clear" w:color="auto" w:fill="FFFFFF"/>
        </w:rPr>
        <w:t xml:space="preserve">   </w:t>
      </w:r>
      <w:r w:rsidR="008531CB" w:rsidRPr="002F4D5A">
        <w:rPr>
          <w:rFonts w:hint="eastAsia"/>
          <w:shd w:val="clear" w:color="auto" w:fill="FFFFFF"/>
        </w:rPr>
        <w:t>2019-</w:t>
      </w:r>
      <w:r w:rsidRPr="002F4D5A">
        <w:rPr>
          <w:rFonts w:hint="eastAsia"/>
          <w:shd w:val="clear" w:color="auto" w:fill="FFFFFF"/>
        </w:rPr>
        <w:t>0</w:t>
      </w:r>
      <w:r w:rsidR="008531CB" w:rsidRPr="002F4D5A">
        <w:rPr>
          <w:rFonts w:hint="eastAsia"/>
          <w:shd w:val="clear" w:color="auto" w:fill="FFFFFF"/>
        </w:rPr>
        <w:t>8</w:t>
      </w:r>
      <w:bookmarkEnd w:id="20"/>
    </w:p>
    <w:p w:rsidR="00A75478" w:rsidRPr="002F4D5A" w:rsidRDefault="00A75478" w:rsidP="002F4D5A">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2F4D5A">
        <w:rPr>
          <w:rFonts w:ascii="楷体_GB2312" w:eastAsia="楷体_GB2312" w:hAnsi="微软雅黑" w:hint="eastAsia"/>
        </w:rPr>
        <w:t>为助力全面打赢脱贫攻坚战，税收从支持贫困地区基础设施建设、推动涉农产业发展、激发贫困地区创业就业活力、推动普惠金融发展、促进“老少边穷”地区加快发展、鼓励社会力量加大扶贫捐赠六个方面，实施了110项推动脱贫攻坚的优惠政策。</w:t>
      </w:r>
      <w:r w:rsidRPr="002F4D5A">
        <w:rPr>
          <w:rFonts w:ascii="楷体_GB2312" w:eastAsia="楷体_GB2312" w:hAnsi="微软雅黑" w:hint="eastAsia"/>
        </w:rPr>
        <w:br/>
        <w:t xml:space="preserve">　</w:t>
      </w:r>
      <w:r w:rsidRPr="002F4D5A">
        <w:rPr>
          <w:rStyle w:val="a8"/>
          <w:rFonts w:ascii="楷体_GB2312" w:eastAsia="楷体_GB2312" w:hAnsi="微软雅黑" w:hint="eastAsia"/>
        </w:rPr>
        <w:t xml:space="preserve">　一、支持贫困地区基础设施建设</w:t>
      </w:r>
      <w:r w:rsidRPr="002F4D5A">
        <w:rPr>
          <w:rFonts w:ascii="楷体_GB2312" w:eastAsia="楷体_GB2312" w:hAnsi="微软雅黑" w:hint="eastAsia"/>
        </w:rPr>
        <w:br/>
        <w:t xml:space="preserve">　　为破除制约贫困地区发展的基础设施建设瓶颈，税收积极支持交通、水利等民生工程建设和运营，促进完善生产性、生活性、生态环境基础设施建设，优化贫困地区经济社会发展环境。具体包括：</w:t>
      </w:r>
      <w:r w:rsidRPr="002F4D5A">
        <w:rPr>
          <w:rFonts w:ascii="楷体_GB2312" w:eastAsia="楷体_GB2312" w:hAnsi="微软雅黑" w:hint="eastAsia"/>
        </w:rPr>
        <w:br/>
        <w:t xml:space="preserve">　　（一）基础设施建设税收优惠</w:t>
      </w:r>
      <w:r w:rsidRPr="002F4D5A">
        <w:rPr>
          <w:rFonts w:ascii="楷体_GB2312" w:eastAsia="楷体_GB2312" w:hAnsi="微软雅黑" w:hint="eastAsia"/>
        </w:rPr>
        <w:br/>
        <w:t xml:space="preserve">　　1. 国家重点扶持的公共基础设施项目企业所得税“三免三减半”</w:t>
      </w:r>
      <w:r w:rsidRPr="002F4D5A">
        <w:rPr>
          <w:rFonts w:ascii="微软雅黑" w:eastAsia="楷体_GB2312" w:hAnsi="微软雅黑" w:hint="eastAsia"/>
        </w:rPr>
        <w:t> </w:t>
      </w:r>
      <w:r w:rsidRPr="002F4D5A">
        <w:rPr>
          <w:rFonts w:ascii="楷体_GB2312" w:eastAsia="楷体_GB2312" w:hAnsi="微软雅黑" w:hint="eastAsia"/>
        </w:rPr>
        <w:br/>
        <w:t xml:space="preserve">　　2. 农村电网维护费免征增值税</w:t>
      </w:r>
      <w:r w:rsidRPr="002F4D5A">
        <w:rPr>
          <w:rFonts w:ascii="楷体_GB2312" w:eastAsia="楷体_GB2312" w:hAnsi="微软雅黑" w:hint="eastAsia"/>
        </w:rPr>
        <w:br/>
        <w:t xml:space="preserve">　　（二）农田水利建设税收优惠</w:t>
      </w:r>
      <w:r w:rsidRPr="002F4D5A">
        <w:rPr>
          <w:rFonts w:ascii="楷体_GB2312" w:eastAsia="楷体_GB2312" w:hAnsi="微软雅黑" w:hint="eastAsia"/>
        </w:rPr>
        <w:br/>
        <w:t xml:space="preserve">　　3. 县级及县级以下小型水力发电单位可选择适用简易计税办法缴纳增值税</w:t>
      </w:r>
      <w:r w:rsidRPr="002F4D5A">
        <w:rPr>
          <w:rFonts w:ascii="微软雅黑" w:eastAsia="楷体_GB2312" w:hAnsi="微软雅黑" w:hint="eastAsia"/>
        </w:rPr>
        <w:t> </w:t>
      </w:r>
      <w:r w:rsidRPr="002F4D5A">
        <w:rPr>
          <w:rFonts w:ascii="楷体_GB2312" w:eastAsia="楷体_GB2312" w:hAnsi="微软雅黑" w:hint="eastAsia"/>
        </w:rPr>
        <w:br/>
        <w:t xml:space="preserve">　　4. 水利设施用地免征城镇土地使用税</w:t>
      </w:r>
      <w:r w:rsidRPr="002F4D5A">
        <w:rPr>
          <w:rFonts w:ascii="楷体_GB2312" w:eastAsia="楷体_GB2312" w:hAnsi="微软雅黑" w:hint="eastAsia"/>
        </w:rPr>
        <w:br/>
        <w:t xml:space="preserve">　　5. 农田水利占用耕地不征收耕地占用税</w:t>
      </w:r>
      <w:r w:rsidRPr="002F4D5A">
        <w:rPr>
          <w:rFonts w:ascii="楷体_GB2312" w:eastAsia="楷体_GB2312" w:hAnsi="微软雅黑" w:hint="eastAsia"/>
        </w:rPr>
        <w:br/>
        <w:t xml:space="preserve">　　6. 国家重大水利工程建设基金免征城市维护建设税</w:t>
      </w:r>
      <w:r w:rsidRPr="002F4D5A">
        <w:rPr>
          <w:rFonts w:ascii="楷体_GB2312" w:eastAsia="楷体_GB2312" w:hAnsi="微软雅黑" w:hint="eastAsia"/>
        </w:rPr>
        <w:br/>
        <w:t xml:space="preserve">　　（三）农民住宅建设税收优惠</w:t>
      </w:r>
      <w:r w:rsidRPr="002F4D5A">
        <w:rPr>
          <w:rFonts w:ascii="楷体_GB2312" w:eastAsia="楷体_GB2312" w:hAnsi="微软雅黑" w:hint="eastAsia"/>
        </w:rPr>
        <w:br/>
        <w:t xml:space="preserve">　　7. 农村居民占用耕地新建住宅减半征收耕地占用税</w:t>
      </w:r>
      <w:r w:rsidRPr="002F4D5A">
        <w:rPr>
          <w:rFonts w:ascii="楷体_GB2312" w:eastAsia="楷体_GB2312" w:hAnsi="微软雅黑" w:hint="eastAsia"/>
        </w:rPr>
        <w:br/>
      </w:r>
      <w:r w:rsidRPr="002F4D5A">
        <w:rPr>
          <w:rFonts w:ascii="楷体_GB2312" w:eastAsia="楷体_GB2312" w:hAnsi="微软雅黑" w:hint="eastAsia"/>
        </w:rPr>
        <w:lastRenderedPageBreak/>
        <w:t xml:space="preserve">　　8. 困难居民新建住宅减免耕地占用税</w:t>
      </w:r>
      <w:r w:rsidRPr="002F4D5A">
        <w:rPr>
          <w:rFonts w:ascii="楷体_GB2312" w:eastAsia="楷体_GB2312" w:hAnsi="微软雅黑" w:hint="eastAsia"/>
        </w:rPr>
        <w:br/>
        <w:t xml:space="preserve">　　9. 农村居民搬迁减免耕地占用税</w:t>
      </w:r>
      <w:r w:rsidRPr="002F4D5A">
        <w:rPr>
          <w:rFonts w:ascii="楷体_GB2312" w:eastAsia="楷体_GB2312" w:hAnsi="微软雅黑" w:hint="eastAsia"/>
        </w:rPr>
        <w:br/>
        <w:t xml:space="preserve">　　（四）农村饮水工程税收优惠</w:t>
      </w:r>
      <w:r w:rsidRPr="002F4D5A">
        <w:rPr>
          <w:rFonts w:ascii="楷体_GB2312" w:eastAsia="楷体_GB2312" w:hAnsi="微软雅黑" w:hint="eastAsia"/>
        </w:rPr>
        <w:br/>
        <w:t xml:space="preserve">　　10. 饮水工程新建项目投资经营所得企业所得税“三免三减半”</w:t>
      </w:r>
      <w:r w:rsidRPr="002F4D5A">
        <w:rPr>
          <w:rFonts w:ascii="楷体_GB2312" w:eastAsia="楷体_GB2312" w:hAnsi="微软雅黑" w:hint="eastAsia"/>
        </w:rPr>
        <w:br/>
        <w:t xml:space="preserve">　　11. 农村饮水安全工程免征增值税</w:t>
      </w:r>
      <w:r w:rsidRPr="002F4D5A">
        <w:rPr>
          <w:rFonts w:ascii="微软雅黑" w:eastAsia="楷体_GB2312" w:hAnsi="微软雅黑" w:hint="eastAsia"/>
        </w:rPr>
        <w:t> </w:t>
      </w:r>
      <w:r w:rsidRPr="002F4D5A">
        <w:rPr>
          <w:rFonts w:ascii="楷体_GB2312" w:eastAsia="楷体_GB2312" w:hAnsi="微软雅黑" w:hint="eastAsia"/>
        </w:rPr>
        <w:br/>
        <w:t xml:space="preserve">　　12. 农村饮水工程运营管理单位自用房产免征房产税</w:t>
      </w:r>
      <w:r w:rsidRPr="002F4D5A">
        <w:rPr>
          <w:rFonts w:ascii="楷体_GB2312" w:eastAsia="楷体_GB2312" w:hAnsi="微软雅黑" w:hint="eastAsia"/>
        </w:rPr>
        <w:br/>
        <w:t xml:space="preserve">　　13. 农村饮水工程运营管理单位自用土地免征城镇土地使用税</w:t>
      </w:r>
      <w:r w:rsidRPr="002F4D5A">
        <w:rPr>
          <w:rFonts w:ascii="楷体_GB2312" w:eastAsia="楷体_GB2312" w:hAnsi="微软雅黑" w:hint="eastAsia"/>
        </w:rPr>
        <w:br/>
        <w:t xml:space="preserve">　　14. 建设饮水工程承受土地使用权免征契税</w:t>
      </w:r>
      <w:r w:rsidRPr="002F4D5A">
        <w:rPr>
          <w:rFonts w:ascii="微软雅黑" w:eastAsia="楷体_GB2312" w:hAnsi="微软雅黑" w:hint="eastAsia"/>
        </w:rPr>
        <w:t> </w:t>
      </w:r>
      <w:r w:rsidRPr="002F4D5A">
        <w:rPr>
          <w:rFonts w:ascii="楷体_GB2312" w:eastAsia="楷体_GB2312" w:hAnsi="微软雅黑" w:hint="eastAsia"/>
        </w:rPr>
        <w:br/>
        <w:t xml:space="preserve">　　15. 农村饮水安全工程免征印花税</w:t>
      </w:r>
      <w:r w:rsidRPr="002F4D5A">
        <w:rPr>
          <w:rFonts w:ascii="微软雅黑" w:eastAsia="楷体_GB2312" w:hAnsi="微软雅黑" w:hint="eastAsia"/>
        </w:rPr>
        <w:t> </w:t>
      </w:r>
      <w:r w:rsidRPr="002F4D5A">
        <w:rPr>
          <w:rFonts w:ascii="楷体_GB2312" w:eastAsia="楷体_GB2312" w:hAnsi="微软雅黑" w:hint="eastAsia"/>
        </w:rPr>
        <w:br/>
      </w:r>
      <w:r w:rsidRPr="002F4D5A">
        <w:rPr>
          <w:rStyle w:val="a8"/>
          <w:rFonts w:ascii="楷体_GB2312" w:eastAsia="楷体_GB2312" w:hAnsi="微软雅黑" w:hint="eastAsia"/>
        </w:rPr>
        <w:t xml:space="preserve">　　二、推动涉农产业发展</w:t>
      </w:r>
      <w:r w:rsidRPr="002F4D5A">
        <w:rPr>
          <w:rFonts w:ascii="楷体_GB2312" w:eastAsia="楷体_GB2312" w:hAnsi="微软雅黑" w:hint="eastAsia"/>
        </w:rPr>
        <w:br/>
        <w:t xml:space="preserve">　　产业发展是脱贫的根本，支持贫困地区立足资源禀赋发展涉农产业，是实现脱贫的重要一环。现行税收政策在优化土地资源配置、促进农业生产、鼓励新型经营主体发展、促进农产品流通、支持农业资源综合利用等方面实施了一系列优惠政策，助力贫困地区增强“造血”功能。具体包括：</w:t>
      </w:r>
      <w:r w:rsidRPr="002F4D5A">
        <w:rPr>
          <w:rFonts w:ascii="楷体_GB2312" w:eastAsia="楷体_GB2312" w:hAnsi="微软雅黑" w:hint="eastAsia"/>
        </w:rPr>
        <w:br/>
        <w:t xml:space="preserve">　　（一）优化土地资源配置税收优惠</w:t>
      </w:r>
      <w:r w:rsidRPr="002F4D5A">
        <w:rPr>
          <w:rFonts w:ascii="楷体_GB2312" w:eastAsia="楷体_GB2312" w:hAnsi="微软雅黑" w:hint="eastAsia"/>
        </w:rPr>
        <w:br/>
        <w:t xml:space="preserve">　　16. 转让土地使用权给农业生产者用于农业生产免征增值税</w:t>
      </w:r>
      <w:r w:rsidRPr="002F4D5A">
        <w:rPr>
          <w:rFonts w:ascii="楷体_GB2312" w:eastAsia="楷体_GB2312" w:hAnsi="微软雅黑" w:hint="eastAsia"/>
        </w:rPr>
        <w:br/>
        <w:t xml:space="preserve">　　17. 承包地流转给农业生产者用于农业生产免征增值税</w:t>
      </w:r>
      <w:r w:rsidRPr="002F4D5A">
        <w:rPr>
          <w:rFonts w:ascii="楷体_GB2312" w:eastAsia="楷体_GB2312" w:hAnsi="微软雅黑" w:hint="eastAsia"/>
        </w:rPr>
        <w:br/>
        <w:t xml:space="preserve">　　18. 直接用于农、林、牧、渔业生产用地免征城镇土地使用税</w:t>
      </w:r>
      <w:r w:rsidRPr="002F4D5A">
        <w:rPr>
          <w:rFonts w:ascii="楷体_GB2312" w:eastAsia="楷体_GB2312" w:hAnsi="微软雅黑" w:hint="eastAsia"/>
        </w:rPr>
        <w:br/>
        <w:t xml:space="preserve">　　19. 农村集体经济组织股份合作制改革免征契税</w:t>
      </w:r>
      <w:r w:rsidRPr="002F4D5A">
        <w:rPr>
          <w:rFonts w:ascii="楷体_GB2312" w:eastAsia="楷体_GB2312" w:hAnsi="微软雅黑" w:hint="eastAsia"/>
        </w:rPr>
        <w:br/>
        <w:t xml:space="preserve">　　20. 农村集体经济组织清产核资免征契税</w:t>
      </w:r>
      <w:r w:rsidRPr="002F4D5A">
        <w:rPr>
          <w:rFonts w:ascii="楷体_GB2312" w:eastAsia="楷体_GB2312" w:hAnsi="微软雅黑" w:hint="eastAsia"/>
        </w:rPr>
        <w:br/>
        <w:t xml:space="preserve">　　21. 收回集体资产签订产权转移书据免征印花税</w:t>
      </w:r>
      <w:r w:rsidRPr="002F4D5A">
        <w:rPr>
          <w:rFonts w:ascii="楷体_GB2312" w:eastAsia="楷体_GB2312" w:hAnsi="微软雅黑" w:hint="eastAsia"/>
        </w:rPr>
        <w:br/>
        <w:t xml:space="preserve">　　22. 农村土地、房屋确权登记不征收契税</w:t>
      </w:r>
      <w:r w:rsidRPr="002F4D5A">
        <w:rPr>
          <w:rFonts w:ascii="楷体_GB2312" w:eastAsia="楷体_GB2312" w:hAnsi="微软雅黑" w:hint="eastAsia"/>
        </w:rPr>
        <w:br/>
        <w:t xml:space="preserve">　　（二）促进农业生产税收优惠</w:t>
      </w:r>
      <w:r w:rsidRPr="002F4D5A">
        <w:rPr>
          <w:rFonts w:ascii="楷体_GB2312" w:eastAsia="楷体_GB2312" w:hAnsi="微软雅黑" w:hint="eastAsia"/>
        </w:rPr>
        <w:br/>
        <w:t xml:space="preserve">　　23. 农业生产者销售的自产农产品免征增值税</w:t>
      </w:r>
      <w:r w:rsidRPr="002F4D5A">
        <w:rPr>
          <w:rFonts w:ascii="楷体_GB2312" w:eastAsia="楷体_GB2312" w:hAnsi="微软雅黑" w:hint="eastAsia"/>
        </w:rPr>
        <w:br/>
        <w:t xml:space="preserve">　　24. 进口种子种源免征进口环节增值税</w:t>
      </w:r>
      <w:r w:rsidRPr="002F4D5A">
        <w:rPr>
          <w:rFonts w:ascii="楷体_GB2312" w:eastAsia="楷体_GB2312" w:hAnsi="微软雅黑" w:hint="eastAsia"/>
        </w:rPr>
        <w:br/>
        <w:t xml:space="preserve">　　25. 进口玉米糠、稻米糠等饲料免征增值税</w:t>
      </w:r>
      <w:r w:rsidRPr="002F4D5A">
        <w:rPr>
          <w:rFonts w:ascii="楷体_GB2312" w:eastAsia="楷体_GB2312" w:hAnsi="微软雅黑" w:hint="eastAsia"/>
        </w:rPr>
        <w:br/>
        <w:t xml:space="preserve">　　26. 单一大宗饲料等在国内流通环节免征增值税</w:t>
      </w:r>
      <w:r w:rsidRPr="002F4D5A">
        <w:rPr>
          <w:rFonts w:ascii="楷体_GB2312" w:eastAsia="楷体_GB2312" w:hAnsi="微软雅黑" w:hint="eastAsia"/>
        </w:rPr>
        <w:br/>
        <w:t xml:space="preserve">　　27. 生产销售有机肥免征增值税</w:t>
      </w:r>
      <w:r w:rsidRPr="002F4D5A">
        <w:rPr>
          <w:rFonts w:ascii="楷体_GB2312" w:eastAsia="楷体_GB2312" w:hAnsi="微软雅黑" w:hint="eastAsia"/>
        </w:rPr>
        <w:br/>
        <w:t xml:space="preserve">　　28. 滴灌产品免征增值税</w:t>
      </w:r>
      <w:r w:rsidRPr="002F4D5A">
        <w:rPr>
          <w:rFonts w:ascii="楷体_GB2312" w:eastAsia="楷体_GB2312" w:hAnsi="微软雅黑" w:hint="eastAsia"/>
        </w:rPr>
        <w:br/>
        <w:t xml:space="preserve">　　29. 生产销售农膜免征增值税</w:t>
      </w:r>
      <w:r w:rsidRPr="002F4D5A">
        <w:rPr>
          <w:rFonts w:ascii="楷体_GB2312" w:eastAsia="楷体_GB2312" w:hAnsi="微软雅黑" w:hint="eastAsia"/>
        </w:rPr>
        <w:br/>
        <w:t xml:space="preserve">　　30. 批发零售种子、种苗、农药、农机免征增值税</w:t>
      </w:r>
      <w:r w:rsidRPr="002F4D5A">
        <w:rPr>
          <w:rFonts w:ascii="楷体_GB2312" w:eastAsia="楷体_GB2312" w:hAnsi="微软雅黑" w:hint="eastAsia"/>
        </w:rPr>
        <w:br/>
        <w:t xml:space="preserve">　　31. 纳税人购进农业生产者销售自产的免税农业产品可以抵扣进项税额</w:t>
      </w:r>
      <w:r w:rsidRPr="002F4D5A">
        <w:rPr>
          <w:rFonts w:ascii="楷体_GB2312" w:eastAsia="楷体_GB2312" w:hAnsi="微软雅黑" w:hint="eastAsia"/>
        </w:rPr>
        <w:br/>
      </w:r>
      <w:r w:rsidRPr="002F4D5A">
        <w:rPr>
          <w:rFonts w:ascii="楷体_GB2312" w:eastAsia="楷体_GB2312" w:hAnsi="微软雅黑" w:hint="eastAsia"/>
        </w:rPr>
        <w:lastRenderedPageBreak/>
        <w:t xml:space="preserve">　　32. 农产品增值税进项税额核定扣除</w:t>
      </w:r>
      <w:r w:rsidRPr="002F4D5A">
        <w:rPr>
          <w:rFonts w:ascii="楷体_GB2312" w:eastAsia="楷体_GB2312" w:hAnsi="微软雅黑" w:hint="eastAsia"/>
        </w:rPr>
        <w:br/>
        <w:t xml:space="preserve">　　33. 从事农、林、牧、渔业项目减免企业所得税</w:t>
      </w:r>
      <w:r w:rsidRPr="002F4D5A">
        <w:rPr>
          <w:rFonts w:ascii="楷体_GB2312" w:eastAsia="楷体_GB2312" w:hAnsi="微软雅黑" w:hint="eastAsia"/>
        </w:rPr>
        <w:br/>
        <w:t xml:space="preserve">　　34. 从事“四业”的个人暂不征收个人所得税</w:t>
      </w:r>
      <w:r w:rsidRPr="002F4D5A">
        <w:rPr>
          <w:rFonts w:ascii="楷体_GB2312" w:eastAsia="楷体_GB2312" w:hAnsi="微软雅黑" w:hint="eastAsia"/>
        </w:rPr>
        <w:br/>
        <w:t xml:space="preserve">　　35. 农业服务免征增值税</w:t>
      </w:r>
      <w:r w:rsidRPr="002F4D5A">
        <w:rPr>
          <w:rFonts w:ascii="楷体_GB2312" w:eastAsia="楷体_GB2312" w:hAnsi="微软雅黑" w:hint="eastAsia"/>
        </w:rPr>
        <w:br/>
        <w:t xml:space="preserve">　　36. 农用三轮车免征车辆购置税</w:t>
      </w:r>
      <w:r w:rsidRPr="002F4D5A">
        <w:rPr>
          <w:rFonts w:ascii="楷体_GB2312" w:eastAsia="楷体_GB2312" w:hAnsi="微软雅黑" w:hint="eastAsia"/>
        </w:rPr>
        <w:br/>
        <w:t xml:space="preserve">　　37. 捕捞、养殖渔船免征车船税</w:t>
      </w:r>
      <w:r w:rsidRPr="002F4D5A">
        <w:rPr>
          <w:rFonts w:ascii="楷体_GB2312" w:eastAsia="楷体_GB2312" w:hAnsi="微软雅黑" w:hint="eastAsia"/>
        </w:rPr>
        <w:br/>
        <w:t xml:space="preserve">　　38. 农村居民拥有使用的三轮汽车等定期减免车船税</w:t>
      </w:r>
      <w:r w:rsidRPr="002F4D5A">
        <w:rPr>
          <w:rFonts w:ascii="楷体_GB2312" w:eastAsia="楷体_GB2312" w:hAnsi="微软雅黑" w:hint="eastAsia"/>
        </w:rPr>
        <w:br/>
        <w:t xml:space="preserve">　　（三）支持新型农业经营主体发展税收优惠</w:t>
      </w:r>
      <w:r w:rsidRPr="002F4D5A">
        <w:rPr>
          <w:rFonts w:ascii="楷体_GB2312" w:eastAsia="楷体_GB2312" w:hAnsi="微软雅黑" w:hint="eastAsia"/>
        </w:rPr>
        <w:br/>
        <w:t xml:space="preserve">　　39. “公司＋农户”经营模式销售畜禽免征增值税</w:t>
      </w:r>
      <w:r w:rsidRPr="002F4D5A">
        <w:rPr>
          <w:rFonts w:ascii="楷体_GB2312" w:eastAsia="楷体_GB2312" w:hAnsi="微软雅黑" w:hint="eastAsia"/>
        </w:rPr>
        <w:br/>
        <w:t xml:space="preserve">　　40. “公司＋农户”经营模式从事农、林、牧、渔业生产减免企业所得税</w:t>
      </w:r>
      <w:r w:rsidRPr="002F4D5A">
        <w:rPr>
          <w:rFonts w:ascii="楷体_GB2312" w:eastAsia="楷体_GB2312" w:hAnsi="微软雅黑" w:hint="eastAsia"/>
        </w:rPr>
        <w:br/>
        <w:t xml:space="preserve">　　41. 农民专业合作社销售农产品免征增值税</w:t>
      </w:r>
      <w:r w:rsidRPr="002F4D5A">
        <w:rPr>
          <w:rFonts w:ascii="微软雅黑" w:eastAsia="楷体_GB2312" w:hAnsi="微软雅黑" w:hint="eastAsia"/>
        </w:rPr>
        <w:t> </w:t>
      </w:r>
      <w:r w:rsidRPr="002F4D5A">
        <w:rPr>
          <w:rFonts w:ascii="楷体_GB2312" w:eastAsia="楷体_GB2312" w:hAnsi="微软雅黑" w:hint="eastAsia"/>
        </w:rPr>
        <w:br/>
        <w:t xml:space="preserve">　　42. 农民专业合作社向本社成员销售部分农用物资免征增值税</w:t>
      </w:r>
      <w:r w:rsidRPr="002F4D5A">
        <w:rPr>
          <w:rFonts w:ascii="楷体_GB2312" w:eastAsia="楷体_GB2312" w:hAnsi="微软雅黑" w:hint="eastAsia"/>
        </w:rPr>
        <w:br/>
        <w:t xml:space="preserve">　　43. 购进农民专业合作社销售的免税农产品可以抵扣进项税额</w:t>
      </w:r>
      <w:r w:rsidRPr="002F4D5A">
        <w:rPr>
          <w:rFonts w:ascii="楷体_GB2312" w:eastAsia="楷体_GB2312" w:hAnsi="微软雅黑" w:hint="eastAsia"/>
        </w:rPr>
        <w:br/>
        <w:t xml:space="preserve">　　44. 农民专业合作社与本社成员签订的涉农购销合同免征印花税</w:t>
      </w:r>
      <w:r w:rsidRPr="002F4D5A">
        <w:rPr>
          <w:rFonts w:ascii="楷体_GB2312" w:eastAsia="楷体_GB2312" w:hAnsi="微软雅黑" w:hint="eastAsia"/>
        </w:rPr>
        <w:br/>
        <w:t xml:space="preserve">　　（四）促进农产品流通税收优惠</w:t>
      </w:r>
      <w:r w:rsidRPr="002F4D5A">
        <w:rPr>
          <w:rFonts w:ascii="楷体_GB2312" w:eastAsia="楷体_GB2312" w:hAnsi="微软雅黑" w:hint="eastAsia"/>
        </w:rPr>
        <w:br/>
        <w:t xml:space="preserve">　　45. 蔬菜流通环节免征增值税</w:t>
      </w:r>
      <w:r w:rsidRPr="002F4D5A">
        <w:rPr>
          <w:rFonts w:ascii="楷体_GB2312" w:eastAsia="楷体_GB2312" w:hAnsi="微软雅黑" w:hint="eastAsia"/>
        </w:rPr>
        <w:br/>
        <w:t xml:space="preserve">　　46. 部分鲜活肉蛋产品流通环节免征增值税</w:t>
      </w:r>
      <w:r w:rsidRPr="002F4D5A">
        <w:rPr>
          <w:rFonts w:ascii="楷体_GB2312" w:eastAsia="楷体_GB2312" w:hAnsi="微软雅黑" w:hint="eastAsia"/>
        </w:rPr>
        <w:br/>
        <w:t xml:space="preserve">　　47. 农产品批发市场、农贸市场免征房产税</w:t>
      </w:r>
      <w:r w:rsidRPr="002F4D5A">
        <w:rPr>
          <w:rFonts w:ascii="楷体_GB2312" w:eastAsia="楷体_GB2312" w:hAnsi="微软雅黑" w:hint="eastAsia"/>
        </w:rPr>
        <w:br/>
        <w:t xml:space="preserve">　　48. 农产品批发市场、农贸市场免征城镇土地使用税</w:t>
      </w:r>
      <w:r w:rsidRPr="002F4D5A">
        <w:rPr>
          <w:rFonts w:ascii="楷体_GB2312" w:eastAsia="楷体_GB2312" w:hAnsi="微软雅黑" w:hint="eastAsia"/>
        </w:rPr>
        <w:br/>
        <w:t xml:space="preserve">　　49. 国家指定收购部门订立农副产品收购合同免征印花税</w:t>
      </w:r>
      <w:r w:rsidRPr="002F4D5A">
        <w:rPr>
          <w:rFonts w:ascii="楷体_GB2312" w:eastAsia="楷体_GB2312" w:hAnsi="微软雅黑" w:hint="eastAsia"/>
        </w:rPr>
        <w:br/>
        <w:t xml:space="preserve">　　（五）促进农业资源综合利用税收优惠</w:t>
      </w:r>
      <w:r w:rsidRPr="002F4D5A">
        <w:rPr>
          <w:rFonts w:ascii="微软雅黑" w:eastAsia="楷体_GB2312" w:hAnsi="微软雅黑" w:hint="eastAsia"/>
        </w:rPr>
        <w:t> </w:t>
      </w:r>
      <w:r w:rsidRPr="002F4D5A">
        <w:rPr>
          <w:rFonts w:ascii="楷体_GB2312" w:eastAsia="楷体_GB2312" w:hAnsi="微软雅黑" w:hint="eastAsia"/>
        </w:rPr>
        <w:br/>
        <w:t xml:space="preserve">　　50. 以部分农林剩余物为原料生产燃料电力热力实行增值税即征即退100%</w:t>
      </w:r>
      <w:r w:rsidRPr="002F4D5A">
        <w:rPr>
          <w:rFonts w:ascii="楷体_GB2312" w:eastAsia="楷体_GB2312" w:hAnsi="微软雅黑" w:hint="eastAsia"/>
        </w:rPr>
        <w:br/>
        <w:t xml:space="preserve">　　51. 以部分农林剩余物为原料生产资源综合利用产品实行增值税即征即退70%</w:t>
      </w:r>
      <w:r w:rsidRPr="002F4D5A">
        <w:rPr>
          <w:rFonts w:ascii="楷体_GB2312" w:eastAsia="楷体_GB2312" w:hAnsi="微软雅黑" w:hint="eastAsia"/>
        </w:rPr>
        <w:br/>
        <w:t xml:space="preserve">　　52. 以废弃动植物油为原料生产生物柴油等实行增值税即征即退70%</w:t>
      </w:r>
      <w:r w:rsidRPr="002F4D5A">
        <w:rPr>
          <w:rFonts w:ascii="楷体_GB2312" w:eastAsia="楷体_GB2312" w:hAnsi="微软雅黑" w:hint="eastAsia"/>
        </w:rPr>
        <w:br/>
        <w:t xml:space="preserve">　　53. 以农作物秸秆为原料生产纸浆、秸秆浆和</w:t>
      </w:r>
      <w:proofErr w:type="gramStart"/>
      <w:r w:rsidRPr="002F4D5A">
        <w:rPr>
          <w:rFonts w:ascii="楷体_GB2312" w:eastAsia="楷体_GB2312" w:hAnsi="微软雅黑" w:hint="eastAsia"/>
        </w:rPr>
        <w:t>纸实行</w:t>
      </w:r>
      <w:proofErr w:type="gramEnd"/>
      <w:r w:rsidRPr="002F4D5A">
        <w:rPr>
          <w:rFonts w:ascii="楷体_GB2312" w:eastAsia="楷体_GB2312" w:hAnsi="微软雅黑" w:hint="eastAsia"/>
        </w:rPr>
        <w:t>增值税即征即退50%</w:t>
      </w:r>
      <w:r w:rsidRPr="002F4D5A">
        <w:rPr>
          <w:rFonts w:ascii="微软雅黑" w:eastAsia="楷体_GB2312" w:hAnsi="微软雅黑" w:hint="eastAsia"/>
        </w:rPr>
        <w:t> </w:t>
      </w:r>
      <w:r w:rsidRPr="002F4D5A">
        <w:rPr>
          <w:rFonts w:ascii="楷体_GB2312" w:eastAsia="楷体_GB2312" w:hAnsi="微软雅黑" w:hint="eastAsia"/>
        </w:rPr>
        <w:br/>
        <w:t xml:space="preserve">　　54. 以锯末等原料生产的人造板及其制品实行减按90%计入收入总额</w:t>
      </w:r>
      <w:r w:rsidRPr="002F4D5A">
        <w:rPr>
          <w:rFonts w:ascii="楷体_GB2312" w:eastAsia="楷体_GB2312" w:hAnsi="微软雅黑" w:hint="eastAsia"/>
        </w:rPr>
        <w:br/>
        <w:t xml:space="preserve">　　55. 以农作物秸秆及壳皮等原料生产电力等产品实行减按90%计入企业所得税收入总额</w:t>
      </w:r>
      <w:r w:rsidRPr="002F4D5A">
        <w:rPr>
          <w:rFonts w:ascii="楷体_GB2312" w:eastAsia="楷体_GB2312" w:hAnsi="微软雅黑" w:hint="eastAsia"/>
        </w:rPr>
        <w:br/>
        <w:t xml:space="preserve">　　56. 沼气综合开发利用享受企业所得税“三免三减半”</w:t>
      </w:r>
      <w:r w:rsidRPr="002F4D5A">
        <w:rPr>
          <w:rFonts w:ascii="楷体_GB2312" w:eastAsia="楷体_GB2312" w:hAnsi="微软雅黑" w:hint="eastAsia"/>
        </w:rPr>
        <w:br/>
      </w:r>
      <w:r w:rsidRPr="002F4D5A">
        <w:rPr>
          <w:rStyle w:val="a8"/>
          <w:rFonts w:ascii="楷体_GB2312" w:eastAsia="楷体_GB2312" w:hAnsi="微软雅黑" w:hint="eastAsia"/>
        </w:rPr>
        <w:t xml:space="preserve">　　三、激发贫困地区创业就业活力</w:t>
      </w:r>
      <w:r w:rsidRPr="002F4D5A">
        <w:rPr>
          <w:rFonts w:ascii="楷体_GB2312" w:eastAsia="楷体_GB2312" w:hAnsi="微软雅黑" w:hint="eastAsia"/>
        </w:rPr>
        <w:br/>
        <w:t xml:space="preserve">　　就业创业是最有效、最直接的脱贫方式。国家不断加大创业就业政策支持力</w:t>
      </w:r>
      <w:r w:rsidRPr="002F4D5A">
        <w:rPr>
          <w:rFonts w:ascii="楷体_GB2312" w:eastAsia="楷体_GB2312" w:hAnsi="微软雅黑" w:hint="eastAsia"/>
        </w:rPr>
        <w:lastRenderedPageBreak/>
        <w:t>度，扩大小</w:t>
      </w:r>
      <w:proofErr w:type="gramStart"/>
      <w:r w:rsidRPr="002F4D5A">
        <w:rPr>
          <w:rFonts w:ascii="楷体_GB2312" w:eastAsia="楷体_GB2312" w:hAnsi="微软雅黑" w:hint="eastAsia"/>
        </w:rPr>
        <w:t>微企业</w:t>
      </w:r>
      <w:proofErr w:type="gramEnd"/>
      <w:r w:rsidRPr="002F4D5A">
        <w:rPr>
          <w:rFonts w:ascii="楷体_GB2312" w:eastAsia="楷体_GB2312" w:hAnsi="微软雅黑" w:hint="eastAsia"/>
        </w:rPr>
        <w:t>优惠政策范围，加强对失业人员、残疾人等重点群体或特殊群体就业创业的政策扶持，有力增强了贫困地区群众脱贫致富的内生动力。具体包括：</w:t>
      </w:r>
      <w:r w:rsidRPr="002F4D5A">
        <w:rPr>
          <w:rFonts w:ascii="楷体_GB2312" w:eastAsia="楷体_GB2312" w:hAnsi="微软雅黑" w:hint="eastAsia"/>
        </w:rPr>
        <w:br/>
        <w:t xml:space="preserve">　　（一）小</w:t>
      </w:r>
      <w:proofErr w:type="gramStart"/>
      <w:r w:rsidRPr="002F4D5A">
        <w:rPr>
          <w:rFonts w:ascii="楷体_GB2312" w:eastAsia="楷体_GB2312" w:hAnsi="微软雅黑" w:hint="eastAsia"/>
        </w:rPr>
        <w:t>微企业</w:t>
      </w:r>
      <w:proofErr w:type="gramEnd"/>
      <w:r w:rsidRPr="002F4D5A">
        <w:rPr>
          <w:rFonts w:ascii="楷体_GB2312" w:eastAsia="楷体_GB2312" w:hAnsi="微软雅黑" w:hint="eastAsia"/>
        </w:rPr>
        <w:t>税收优惠</w:t>
      </w:r>
      <w:r w:rsidRPr="002F4D5A">
        <w:rPr>
          <w:rFonts w:ascii="楷体_GB2312" w:eastAsia="楷体_GB2312" w:hAnsi="微软雅黑" w:hint="eastAsia"/>
        </w:rPr>
        <w:br/>
        <w:t xml:space="preserve">　　57. 增值税小规模纳税人销售额限额内免征增值税</w:t>
      </w:r>
      <w:r w:rsidRPr="002F4D5A">
        <w:rPr>
          <w:rFonts w:ascii="楷体_GB2312" w:eastAsia="楷体_GB2312" w:hAnsi="微软雅黑" w:hint="eastAsia"/>
        </w:rPr>
        <w:br/>
        <w:t xml:space="preserve">　　58. 小型微利企业减免企业所得税</w:t>
      </w:r>
      <w:r w:rsidRPr="002F4D5A">
        <w:rPr>
          <w:rFonts w:ascii="楷体_GB2312" w:eastAsia="楷体_GB2312" w:hAnsi="微软雅黑" w:hint="eastAsia"/>
        </w:rPr>
        <w:br/>
        <w:t xml:space="preserve">　　59. 增值税小规模纳税人减免地方“六税两费”</w:t>
      </w:r>
      <w:r w:rsidRPr="002F4D5A">
        <w:rPr>
          <w:rFonts w:ascii="微软雅黑" w:eastAsia="楷体_GB2312" w:hAnsi="微软雅黑" w:hint="eastAsia"/>
        </w:rPr>
        <w:t> </w:t>
      </w:r>
      <w:r w:rsidRPr="002F4D5A">
        <w:rPr>
          <w:rFonts w:ascii="楷体_GB2312" w:eastAsia="楷体_GB2312" w:hAnsi="微软雅黑" w:hint="eastAsia"/>
        </w:rPr>
        <w:br/>
        <w:t xml:space="preserve">　　60. 小</w:t>
      </w:r>
      <w:proofErr w:type="gramStart"/>
      <w:r w:rsidRPr="002F4D5A">
        <w:rPr>
          <w:rFonts w:ascii="楷体_GB2312" w:eastAsia="楷体_GB2312" w:hAnsi="微软雅黑" w:hint="eastAsia"/>
        </w:rPr>
        <w:t>微企业</w:t>
      </w:r>
      <w:proofErr w:type="gramEnd"/>
      <w:r w:rsidRPr="002F4D5A">
        <w:rPr>
          <w:rFonts w:ascii="楷体_GB2312" w:eastAsia="楷体_GB2312" w:hAnsi="微软雅黑" w:hint="eastAsia"/>
        </w:rPr>
        <w:t>免征政府性基金</w:t>
      </w:r>
      <w:r w:rsidRPr="002F4D5A">
        <w:rPr>
          <w:rFonts w:ascii="楷体_GB2312" w:eastAsia="楷体_GB2312" w:hAnsi="微软雅黑" w:hint="eastAsia"/>
        </w:rPr>
        <w:br/>
        <w:t xml:space="preserve">　　（二）重点群体创业就业税收优惠</w:t>
      </w:r>
      <w:r w:rsidRPr="002F4D5A">
        <w:rPr>
          <w:rFonts w:ascii="楷体_GB2312" w:eastAsia="楷体_GB2312" w:hAnsi="微软雅黑" w:hint="eastAsia"/>
        </w:rPr>
        <w:br/>
        <w:t xml:space="preserve">　　61. 重点群体创业税收扣减</w:t>
      </w:r>
      <w:r w:rsidRPr="002F4D5A">
        <w:rPr>
          <w:rFonts w:ascii="楷体_GB2312" w:eastAsia="楷体_GB2312" w:hAnsi="微软雅黑" w:hint="eastAsia"/>
        </w:rPr>
        <w:br/>
        <w:t xml:space="preserve">　　62. 吸纳重点群体就业税收扣减</w:t>
      </w:r>
      <w:r w:rsidRPr="002F4D5A">
        <w:rPr>
          <w:rFonts w:ascii="楷体_GB2312" w:eastAsia="楷体_GB2312" w:hAnsi="微软雅黑" w:hint="eastAsia"/>
        </w:rPr>
        <w:br/>
        <w:t xml:space="preserve">　　63. 残疾人创业免征增值税</w:t>
      </w:r>
      <w:r w:rsidRPr="002F4D5A">
        <w:rPr>
          <w:rFonts w:ascii="楷体_GB2312" w:eastAsia="楷体_GB2312" w:hAnsi="微软雅黑" w:hint="eastAsia"/>
        </w:rPr>
        <w:br/>
        <w:t xml:space="preserve">　　64. 安置残疾人就业的单位和个体户增值税即征即退</w:t>
      </w:r>
      <w:r w:rsidRPr="002F4D5A">
        <w:rPr>
          <w:rFonts w:ascii="楷体_GB2312" w:eastAsia="楷体_GB2312" w:hAnsi="微软雅黑" w:hint="eastAsia"/>
        </w:rPr>
        <w:br/>
        <w:t xml:space="preserve">　　65. 特殊教育校办企业安置残疾人就业增值税即征即退</w:t>
      </w:r>
      <w:r w:rsidRPr="002F4D5A">
        <w:rPr>
          <w:rFonts w:ascii="楷体_GB2312" w:eastAsia="楷体_GB2312" w:hAnsi="微软雅黑" w:hint="eastAsia"/>
        </w:rPr>
        <w:br/>
        <w:t xml:space="preserve">　　66. 残疾人就业减征个人所得税</w:t>
      </w:r>
      <w:r w:rsidRPr="002F4D5A">
        <w:rPr>
          <w:rFonts w:ascii="楷体_GB2312" w:eastAsia="楷体_GB2312" w:hAnsi="微软雅黑" w:hint="eastAsia"/>
        </w:rPr>
        <w:br/>
        <w:t xml:space="preserve">　　67. 安置残疾人就业的企业对残疾人工资加计扣除</w:t>
      </w:r>
      <w:r w:rsidRPr="002F4D5A">
        <w:rPr>
          <w:rFonts w:ascii="楷体_GB2312" w:eastAsia="楷体_GB2312" w:hAnsi="微软雅黑" w:hint="eastAsia"/>
        </w:rPr>
        <w:br/>
        <w:t xml:space="preserve">　　68. 安置残疾人就业的单位减免城镇土地使用税</w:t>
      </w:r>
      <w:r w:rsidRPr="002F4D5A">
        <w:rPr>
          <w:rFonts w:ascii="楷体_GB2312" w:eastAsia="楷体_GB2312" w:hAnsi="微软雅黑" w:hint="eastAsia"/>
        </w:rPr>
        <w:br/>
        <w:t xml:space="preserve">　</w:t>
      </w:r>
      <w:r w:rsidRPr="002F4D5A">
        <w:rPr>
          <w:rStyle w:val="a8"/>
          <w:rFonts w:ascii="楷体_GB2312" w:eastAsia="楷体_GB2312" w:hAnsi="微软雅黑" w:hint="eastAsia"/>
        </w:rPr>
        <w:t xml:space="preserve">　四、推动普惠金融发展</w:t>
      </w:r>
      <w:r w:rsidRPr="002F4D5A">
        <w:rPr>
          <w:rFonts w:ascii="楷体_GB2312" w:eastAsia="楷体_GB2312" w:hAnsi="微软雅黑" w:hint="eastAsia"/>
        </w:rPr>
        <w:br/>
        <w:t xml:space="preserve">　　大力发展普惠金融，增强金融对薄弱环节和弱势群体的服务保障能力，是实现脱贫的重要支撑。税收政策通过免税、</w:t>
      </w:r>
      <w:proofErr w:type="gramStart"/>
      <w:r w:rsidRPr="002F4D5A">
        <w:rPr>
          <w:rFonts w:ascii="楷体_GB2312" w:eastAsia="楷体_GB2312" w:hAnsi="微软雅黑" w:hint="eastAsia"/>
        </w:rPr>
        <w:t>减计收入</w:t>
      </w:r>
      <w:proofErr w:type="gramEnd"/>
      <w:r w:rsidRPr="002F4D5A">
        <w:rPr>
          <w:rFonts w:ascii="楷体_GB2312" w:eastAsia="楷体_GB2312" w:hAnsi="微软雅黑" w:hint="eastAsia"/>
        </w:rPr>
        <w:t>、准备金税前扣除、简易计税等多种方式，以农户和小</w:t>
      </w:r>
      <w:proofErr w:type="gramStart"/>
      <w:r w:rsidRPr="002F4D5A">
        <w:rPr>
          <w:rFonts w:ascii="楷体_GB2312" w:eastAsia="楷体_GB2312" w:hAnsi="微软雅黑" w:hint="eastAsia"/>
        </w:rPr>
        <w:t>微企业</w:t>
      </w:r>
      <w:proofErr w:type="gramEnd"/>
      <w:r w:rsidRPr="002F4D5A">
        <w:rPr>
          <w:rFonts w:ascii="楷体_GB2312" w:eastAsia="楷体_GB2312" w:hAnsi="微软雅黑" w:hint="eastAsia"/>
        </w:rPr>
        <w:t>为重点对象，鼓励金融机构和保险、担保、小额贷款公司加大对扶贫开发的金融支持力度。具体包括：</w:t>
      </w:r>
      <w:r w:rsidRPr="002F4D5A">
        <w:rPr>
          <w:rFonts w:ascii="楷体_GB2312" w:eastAsia="楷体_GB2312" w:hAnsi="微软雅黑" w:hint="eastAsia"/>
        </w:rPr>
        <w:br/>
        <w:t xml:space="preserve">　　（一）银行类金融机构贷款税收优惠</w:t>
      </w:r>
      <w:r w:rsidRPr="002F4D5A">
        <w:rPr>
          <w:rFonts w:ascii="楷体_GB2312" w:eastAsia="楷体_GB2312" w:hAnsi="微软雅黑" w:hint="eastAsia"/>
        </w:rPr>
        <w:br/>
        <w:t xml:space="preserve">　　69. 金融机构农户小额贷款利息收入免征增值税</w:t>
      </w:r>
      <w:r w:rsidRPr="002F4D5A">
        <w:rPr>
          <w:rFonts w:ascii="楷体_GB2312" w:eastAsia="楷体_GB2312" w:hAnsi="微软雅黑" w:hint="eastAsia"/>
        </w:rPr>
        <w:br/>
        <w:t xml:space="preserve">　　70. 金融机构小</w:t>
      </w:r>
      <w:proofErr w:type="gramStart"/>
      <w:r w:rsidRPr="002F4D5A">
        <w:rPr>
          <w:rFonts w:ascii="楷体_GB2312" w:eastAsia="楷体_GB2312" w:hAnsi="微软雅黑" w:hint="eastAsia"/>
        </w:rPr>
        <w:t>微企业</w:t>
      </w:r>
      <w:proofErr w:type="gramEnd"/>
      <w:r w:rsidRPr="002F4D5A">
        <w:rPr>
          <w:rFonts w:ascii="楷体_GB2312" w:eastAsia="楷体_GB2312" w:hAnsi="微软雅黑" w:hint="eastAsia"/>
        </w:rPr>
        <w:t>及个体工商户小额贷款利息收入免征增值税</w:t>
      </w:r>
      <w:r w:rsidRPr="002F4D5A">
        <w:rPr>
          <w:rFonts w:ascii="楷体_GB2312" w:eastAsia="楷体_GB2312" w:hAnsi="微软雅黑" w:hint="eastAsia"/>
        </w:rPr>
        <w:br/>
        <w:t xml:space="preserve">　　71. 金融机构农户小额贷款利息收入企业</w:t>
      </w:r>
      <w:proofErr w:type="gramStart"/>
      <w:r w:rsidRPr="002F4D5A">
        <w:rPr>
          <w:rFonts w:ascii="楷体_GB2312" w:eastAsia="楷体_GB2312" w:hAnsi="微软雅黑" w:hint="eastAsia"/>
        </w:rPr>
        <w:t>所得税减计收入</w:t>
      </w:r>
      <w:proofErr w:type="gramEnd"/>
      <w:r w:rsidRPr="002F4D5A">
        <w:rPr>
          <w:rFonts w:ascii="楷体_GB2312" w:eastAsia="楷体_GB2312" w:hAnsi="微软雅黑" w:hint="eastAsia"/>
        </w:rPr>
        <w:br/>
        <w:t xml:space="preserve">　　72. 金融企业涉农和中小企业贷款损失税前扣除</w:t>
      </w:r>
      <w:r w:rsidRPr="002F4D5A">
        <w:rPr>
          <w:rFonts w:ascii="楷体_GB2312" w:eastAsia="楷体_GB2312" w:hAnsi="微软雅黑" w:hint="eastAsia"/>
        </w:rPr>
        <w:br/>
        <w:t xml:space="preserve">　　73. 农村信用社等金融机构提供金融服务可选择适用简易计税方法缴纳增值税</w:t>
      </w:r>
      <w:r w:rsidRPr="002F4D5A">
        <w:rPr>
          <w:rFonts w:ascii="楷体_GB2312" w:eastAsia="楷体_GB2312" w:hAnsi="微软雅黑" w:hint="eastAsia"/>
        </w:rPr>
        <w:br/>
        <w:t xml:space="preserve">　　74. 中国农业银行三</w:t>
      </w:r>
      <w:proofErr w:type="gramStart"/>
      <w:r w:rsidRPr="002F4D5A">
        <w:rPr>
          <w:rFonts w:ascii="楷体_GB2312" w:eastAsia="楷体_GB2312" w:hAnsi="微软雅黑" w:hint="eastAsia"/>
        </w:rPr>
        <w:t>农金融</w:t>
      </w:r>
      <w:proofErr w:type="gramEnd"/>
      <w:r w:rsidRPr="002F4D5A">
        <w:rPr>
          <w:rFonts w:ascii="楷体_GB2312" w:eastAsia="楷体_GB2312" w:hAnsi="微软雅黑" w:hint="eastAsia"/>
        </w:rPr>
        <w:t>事业部涉农贷款利息收入可选择适用简易计税方法缴纳增值税</w:t>
      </w:r>
      <w:r w:rsidRPr="002F4D5A">
        <w:rPr>
          <w:rFonts w:ascii="楷体_GB2312" w:eastAsia="楷体_GB2312" w:hAnsi="微软雅黑" w:hint="eastAsia"/>
        </w:rPr>
        <w:br/>
        <w:t xml:space="preserve">　　75. 中国邮政储蓄银行三</w:t>
      </w:r>
      <w:proofErr w:type="gramStart"/>
      <w:r w:rsidRPr="002F4D5A">
        <w:rPr>
          <w:rFonts w:ascii="楷体_GB2312" w:eastAsia="楷体_GB2312" w:hAnsi="微软雅黑" w:hint="eastAsia"/>
        </w:rPr>
        <w:t>农金融</w:t>
      </w:r>
      <w:proofErr w:type="gramEnd"/>
      <w:r w:rsidRPr="002F4D5A">
        <w:rPr>
          <w:rFonts w:ascii="楷体_GB2312" w:eastAsia="楷体_GB2312" w:hAnsi="微软雅黑" w:hint="eastAsia"/>
        </w:rPr>
        <w:t>事业部涉农贷款利息收入可选择适用简易</w:t>
      </w:r>
      <w:r w:rsidRPr="002F4D5A">
        <w:rPr>
          <w:rFonts w:ascii="楷体_GB2312" w:eastAsia="楷体_GB2312" w:hAnsi="微软雅黑" w:hint="eastAsia"/>
        </w:rPr>
        <w:lastRenderedPageBreak/>
        <w:t>计税方法缴纳增值税</w:t>
      </w:r>
      <w:r w:rsidRPr="002F4D5A">
        <w:rPr>
          <w:rFonts w:ascii="微软雅黑" w:eastAsia="楷体_GB2312" w:hAnsi="微软雅黑" w:hint="eastAsia"/>
        </w:rPr>
        <w:t> </w:t>
      </w:r>
      <w:r w:rsidRPr="002F4D5A">
        <w:rPr>
          <w:rFonts w:ascii="楷体_GB2312" w:eastAsia="楷体_GB2312" w:hAnsi="微软雅黑" w:hint="eastAsia"/>
        </w:rPr>
        <w:br/>
        <w:t xml:space="preserve">　　76. 金融机构与小型微型企业签订借款合同免征印花税</w:t>
      </w:r>
      <w:r w:rsidRPr="002F4D5A">
        <w:rPr>
          <w:rFonts w:ascii="楷体_GB2312" w:eastAsia="楷体_GB2312" w:hAnsi="微软雅黑" w:hint="eastAsia"/>
        </w:rPr>
        <w:br/>
        <w:t xml:space="preserve">　　（二）小额贷款公司贷款税收优惠</w:t>
      </w:r>
      <w:r w:rsidRPr="002F4D5A">
        <w:rPr>
          <w:rFonts w:ascii="楷体_GB2312" w:eastAsia="楷体_GB2312" w:hAnsi="微软雅黑" w:hint="eastAsia"/>
        </w:rPr>
        <w:br/>
        <w:t xml:space="preserve">　　77. 小额贷款公司农户小额贷款利息收入免征增值税</w:t>
      </w:r>
      <w:r w:rsidRPr="002F4D5A">
        <w:rPr>
          <w:rFonts w:ascii="楷体_GB2312" w:eastAsia="楷体_GB2312" w:hAnsi="微软雅黑" w:hint="eastAsia"/>
        </w:rPr>
        <w:br/>
        <w:t xml:space="preserve">　　78. 小额贷款公司农户小额贷款利息收入企业</w:t>
      </w:r>
      <w:proofErr w:type="gramStart"/>
      <w:r w:rsidRPr="002F4D5A">
        <w:rPr>
          <w:rFonts w:ascii="楷体_GB2312" w:eastAsia="楷体_GB2312" w:hAnsi="微软雅黑" w:hint="eastAsia"/>
        </w:rPr>
        <w:t>所得税减计收入</w:t>
      </w:r>
      <w:proofErr w:type="gramEnd"/>
      <w:r w:rsidRPr="002F4D5A">
        <w:rPr>
          <w:rFonts w:ascii="楷体_GB2312" w:eastAsia="楷体_GB2312" w:hAnsi="微软雅黑" w:hint="eastAsia"/>
        </w:rPr>
        <w:br/>
        <w:t xml:space="preserve">　　79. 小额贷款公司贷款损失准备金企业所得税税前扣除</w:t>
      </w:r>
      <w:r w:rsidRPr="002F4D5A">
        <w:rPr>
          <w:rFonts w:ascii="楷体_GB2312" w:eastAsia="楷体_GB2312" w:hAnsi="微软雅黑" w:hint="eastAsia"/>
        </w:rPr>
        <w:br/>
        <w:t xml:space="preserve">　　（三）融资担保及再担保业务税收优惠</w:t>
      </w:r>
      <w:r w:rsidRPr="002F4D5A">
        <w:rPr>
          <w:rFonts w:ascii="微软雅黑" w:eastAsia="楷体_GB2312" w:hAnsi="微软雅黑" w:hint="eastAsia"/>
        </w:rPr>
        <w:t> </w:t>
      </w:r>
      <w:r w:rsidRPr="002F4D5A">
        <w:rPr>
          <w:rFonts w:ascii="楷体_GB2312" w:eastAsia="楷体_GB2312" w:hAnsi="微软雅黑" w:hint="eastAsia"/>
        </w:rPr>
        <w:br/>
        <w:t xml:space="preserve">　　80. 为农户及小型微型企业提供融资担保及再担保业务免征增值税</w:t>
      </w:r>
      <w:r w:rsidRPr="002F4D5A">
        <w:rPr>
          <w:rFonts w:ascii="楷体_GB2312" w:eastAsia="楷体_GB2312" w:hAnsi="微软雅黑" w:hint="eastAsia"/>
        </w:rPr>
        <w:br/>
        <w:t xml:space="preserve">　　81. 中小企业融资（信用）担保机构有关准备金企业所得税税前扣除</w:t>
      </w:r>
      <w:r w:rsidRPr="002F4D5A">
        <w:rPr>
          <w:rFonts w:ascii="楷体_GB2312" w:eastAsia="楷体_GB2312" w:hAnsi="微软雅黑" w:hint="eastAsia"/>
        </w:rPr>
        <w:br/>
        <w:t xml:space="preserve">　　（四）农牧保险业务税收优惠</w:t>
      </w:r>
      <w:r w:rsidRPr="002F4D5A">
        <w:rPr>
          <w:rFonts w:ascii="楷体_GB2312" w:eastAsia="楷体_GB2312" w:hAnsi="微软雅黑" w:hint="eastAsia"/>
        </w:rPr>
        <w:br/>
        <w:t xml:space="preserve">　　82. 农牧保险业务免征增值税</w:t>
      </w:r>
      <w:r w:rsidRPr="002F4D5A">
        <w:rPr>
          <w:rFonts w:ascii="楷体_GB2312" w:eastAsia="楷体_GB2312" w:hAnsi="微软雅黑" w:hint="eastAsia"/>
        </w:rPr>
        <w:br/>
        <w:t xml:space="preserve">　　83. 保险公司种植业、养殖业保险业务企业</w:t>
      </w:r>
      <w:proofErr w:type="gramStart"/>
      <w:r w:rsidRPr="002F4D5A">
        <w:rPr>
          <w:rFonts w:ascii="楷体_GB2312" w:eastAsia="楷体_GB2312" w:hAnsi="微软雅黑" w:hint="eastAsia"/>
        </w:rPr>
        <w:t>所得税减计收入</w:t>
      </w:r>
      <w:proofErr w:type="gramEnd"/>
      <w:r w:rsidRPr="002F4D5A">
        <w:rPr>
          <w:rFonts w:ascii="楷体_GB2312" w:eastAsia="楷体_GB2312" w:hAnsi="微软雅黑" w:hint="eastAsia"/>
        </w:rPr>
        <w:br/>
        <w:t xml:space="preserve">　　84. 农牧业畜类保险合同免征印花税</w:t>
      </w:r>
      <w:r w:rsidRPr="002F4D5A">
        <w:rPr>
          <w:rFonts w:ascii="楷体_GB2312" w:eastAsia="楷体_GB2312" w:hAnsi="微软雅黑" w:hint="eastAsia"/>
        </w:rPr>
        <w:br/>
        <w:t xml:space="preserve">　　</w:t>
      </w:r>
      <w:r w:rsidRPr="002F4D5A">
        <w:rPr>
          <w:rStyle w:val="a8"/>
          <w:rFonts w:ascii="楷体_GB2312" w:eastAsia="楷体_GB2312" w:hAnsi="微软雅黑" w:hint="eastAsia"/>
        </w:rPr>
        <w:t>五、促进“老少边穷”地区加快发展</w:t>
      </w:r>
      <w:r w:rsidRPr="002F4D5A">
        <w:rPr>
          <w:rFonts w:ascii="楷体_GB2312" w:eastAsia="楷体_GB2312" w:hAnsi="微软雅黑" w:hint="eastAsia"/>
        </w:rPr>
        <w:br/>
        <w:t xml:space="preserve">　　坚持脱贫攻坚与促进区域协调发展相结合，国家实施西部地区、民族地区、新疆困难地区等区域性优惠政策，促进“老少边穷”等地区加快发展。具体包括：</w:t>
      </w:r>
      <w:r w:rsidRPr="002F4D5A">
        <w:rPr>
          <w:rFonts w:ascii="楷体_GB2312" w:eastAsia="楷体_GB2312" w:hAnsi="微软雅黑" w:hint="eastAsia"/>
        </w:rPr>
        <w:br/>
        <w:t xml:space="preserve">　　（一）扶持欠发达地区和革命老区发展税收优惠</w:t>
      </w:r>
      <w:r w:rsidRPr="002F4D5A">
        <w:rPr>
          <w:rFonts w:ascii="楷体_GB2312" w:eastAsia="楷体_GB2312" w:hAnsi="微软雅黑" w:hint="eastAsia"/>
        </w:rPr>
        <w:br/>
        <w:t xml:space="preserve">　　85. 西部地区鼓励类产业企业所得税优惠</w:t>
      </w:r>
      <w:r w:rsidRPr="002F4D5A">
        <w:rPr>
          <w:rFonts w:ascii="楷体_GB2312" w:eastAsia="楷体_GB2312" w:hAnsi="微软雅黑" w:hint="eastAsia"/>
        </w:rPr>
        <w:br/>
        <w:t xml:space="preserve">　　86. 赣州</w:t>
      </w:r>
      <w:proofErr w:type="gramStart"/>
      <w:r w:rsidRPr="002F4D5A">
        <w:rPr>
          <w:rFonts w:ascii="楷体_GB2312" w:eastAsia="楷体_GB2312" w:hAnsi="微软雅黑" w:hint="eastAsia"/>
        </w:rPr>
        <w:t>市符合</w:t>
      </w:r>
      <w:proofErr w:type="gramEnd"/>
      <w:r w:rsidRPr="002F4D5A">
        <w:rPr>
          <w:rFonts w:ascii="楷体_GB2312" w:eastAsia="楷体_GB2312" w:hAnsi="微软雅黑" w:hint="eastAsia"/>
        </w:rPr>
        <w:t>条件企业享受西部大开发企业所得税优惠</w:t>
      </w:r>
      <w:r w:rsidRPr="002F4D5A">
        <w:rPr>
          <w:rFonts w:ascii="楷体_GB2312" w:eastAsia="楷体_GB2312" w:hAnsi="微软雅黑" w:hint="eastAsia"/>
        </w:rPr>
        <w:br/>
        <w:t xml:space="preserve">　　87. 天然林保护工程（二期）实施企业和单位免征房产税</w:t>
      </w:r>
      <w:r w:rsidRPr="002F4D5A">
        <w:rPr>
          <w:rFonts w:ascii="楷体_GB2312" w:eastAsia="楷体_GB2312" w:hAnsi="微软雅黑" w:hint="eastAsia"/>
        </w:rPr>
        <w:br/>
        <w:t xml:space="preserve">　　88. 天然林保护工程（二期）实施企业和单位免征城镇土地使用税</w:t>
      </w:r>
      <w:r w:rsidRPr="002F4D5A">
        <w:rPr>
          <w:rFonts w:ascii="楷体_GB2312" w:eastAsia="楷体_GB2312" w:hAnsi="微软雅黑" w:hint="eastAsia"/>
        </w:rPr>
        <w:br/>
        <w:t xml:space="preserve">　　89. 边民互市限额免税优惠</w:t>
      </w:r>
      <w:r w:rsidRPr="002F4D5A">
        <w:rPr>
          <w:rFonts w:ascii="楷体_GB2312" w:eastAsia="楷体_GB2312" w:hAnsi="微软雅黑" w:hint="eastAsia"/>
        </w:rPr>
        <w:br/>
        <w:t xml:space="preserve">　　（二）支持少数民族地区发展税收优惠</w:t>
      </w:r>
      <w:r w:rsidRPr="002F4D5A">
        <w:rPr>
          <w:rFonts w:ascii="楷体_GB2312" w:eastAsia="楷体_GB2312" w:hAnsi="微软雅黑" w:hint="eastAsia"/>
        </w:rPr>
        <w:br/>
        <w:t xml:space="preserve">　　90. 民族自治地方企业减征或者免征属于地方分享的企业所得税</w:t>
      </w:r>
      <w:r w:rsidRPr="002F4D5A">
        <w:rPr>
          <w:rFonts w:ascii="楷体_GB2312" w:eastAsia="楷体_GB2312" w:hAnsi="微软雅黑" w:hint="eastAsia"/>
        </w:rPr>
        <w:br/>
        <w:t xml:space="preserve">　　91. 新疆困难地区新办鼓励发展产业企业所得税优惠政策</w:t>
      </w:r>
      <w:r w:rsidRPr="002F4D5A">
        <w:rPr>
          <w:rFonts w:ascii="楷体_GB2312" w:eastAsia="楷体_GB2312" w:hAnsi="微软雅黑" w:hint="eastAsia"/>
        </w:rPr>
        <w:br/>
        <w:t xml:space="preserve">　　92. 新疆喀什、霍尔果斯两个特殊经济开发区企业所得税优惠政策</w:t>
      </w:r>
      <w:r w:rsidRPr="002F4D5A">
        <w:rPr>
          <w:rFonts w:ascii="楷体_GB2312" w:eastAsia="楷体_GB2312" w:hAnsi="微软雅黑" w:hint="eastAsia"/>
        </w:rPr>
        <w:br/>
        <w:t xml:space="preserve">　　93. 新疆国际大巴扎项目增值税优惠政策</w:t>
      </w:r>
      <w:r w:rsidRPr="002F4D5A">
        <w:rPr>
          <w:rFonts w:ascii="楷体_GB2312" w:eastAsia="楷体_GB2312" w:hAnsi="微软雅黑" w:hint="eastAsia"/>
        </w:rPr>
        <w:br/>
        <w:t xml:space="preserve">　　94. 青藏铁路公司及其所属单位营业账簿免征印花税</w:t>
      </w:r>
      <w:r w:rsidRPr="002F4D5A">
        <w:rPr>
          <w:rFonts w:ascii="楷体_GB2312" w:eastAsia="楷体_GB2312" w:hAnsi="微软雅黑" w:hint="eastAsia"/>
        </w:rPr>
        <w:br/>
        <w:t xml:space="preserve">　　95. 青藏铁路公司货物运输合同免征印花税</w:t>
      </w:r>
      <w:r w:rsidRPr="002F4D5A">
        <w:rPr>
          <w:rFonts w:ascii="微软雅黑" w:eastAsia="楷体_GB2312" w:hAnsi="微软雅黑" w:hint="eastAsia"/>
        </w:rPr>
        <w:t> </w:t>
      </w:r>
      <w:r w:rsidRPr="002F4D5A">
        <w:rPr>
          <w:rFonts w:ascii="楷体_GB2312" w:eastAsia="楷体_GB2312" w:hAnsi="微软雅黑" w:hint="eastAsia"/>
        </w:rPr>
        <w:br/>
        <w:t xml:space="preserve">　　96. 青藏铁路公司及其所属单位自采自用的砂、石等材料免征资源税</w:t>
      </w:r>
      <w:r w:rsidRPr="002F4D5A">
        <w:rPr>
          <w:rFonts w:ascii="楷体_GB2312" w:eastAsia="楷体_GB2312" w:hAnsi="微软雅黑" w:hint="eastAsia"/>
        </w:rPr>
        <w:br/>
        <w:t xml:space="preserve">　　97. 青藏铁路公司及其所属单位承受土地、房屋权属用于办公及运输免征契税</w:t>
      </w:r>
      <w:r w:rsidRPr="002F4D5A">
        <w:rPr>
          <w:rFonts w:ascii="楷体_GB2312" w:eastAsia="楷体_GB2312" w:hAnsi="微软雅黑" w:hint="eastAsia"/>
        </w:rPr>
        <w:br/>
      </w:r>
      <w:r w:rsidRPr="002F4D5A">
        <w:rPr>
          <w:rFonts w:ascii="楷体_GB2312" w:eastAsia="楷体_GB2312" w:hAnsi="微软雅黑" w:hint="eastAsia"/>
        </w:rPr>
        <w:lastRenderedPageBreak/>
        <w:t xml:space="preserve">　　98. 青藏铁路公司及其所属单位自用的房产免征房产税</w:t>
      </w:r>
      <w:r w:rsidRPr="002F4D5A">
        <w:rPr>
          <w:rFonts w:ascii="楷体_GB2312" w:eastAsia="楷体_GB2312" w:hAnsi="微软雅黑" w:hint="eastAsia"/>
        </w:rPr>
        <w:br/>
        <w:t xml:space="preserve">　　99. 青藏铁路公司及其所属单位自用的土地免征城镇土地使用税</w:t>
      </w:r>
      <w:r w:rsidRPr="002F4D5A">
        <w:rPr>
          <w:rFonts w:ascii="楷体_GB2312" w:eastAsia="楷体_GB2312" w:hAnsi="微软雅黑" w:hint="eastAsia"/>
        </w:rPr>
        <w:br/>
        <w:t xml:space="preserve">　　（三）易地扶贫搬迁税收优惠政策</w:t>
      </w:r>
      <w:r w:rsidRPr="002F4D5A">
        <w:rPr>
          <w:rFonts w:ascii="楷体_GB2312" w:eastAsia="楷体_GB2312" w:hAnsi="微软雅黑" w:hint="eastAsia"/>
        </w:rPr>
        <w:br/>
        <w:t xml:space="preserve">　　100. 易地扶贫搬迁贫困人口有关收入免征个人所得税</w:t>
      </w:r>
      <w:r w:rsidRPr="002F4D5A">
        <w:rPr>
          <w:rFonts w:ascii="楷体_GB2312" w:eastAsia="楷体_GB2312" w:hAnsi="微软雅黑" w:hint="eastAsia"/>
        </w:rPr>
        <w:br/>
        <w:t xml:space="preserve">　　101. 易地扶贫搬迁贫困人口取得安置住房免征契税</w:t>
      </w:r>
      <w:r w:rsidRPr="002F4D5A">
        <w:rPr>
          <w:rFonts w:ascii="楷体_GB2312" w:eastAsia="楷体_GB2312" w:hAnsi="微软雅黑" w:hint="eastAsia"/>
        </w:rPr>
        <w:br/>
        <w:t xml:space="preserve">　　102. 易地扶贫搬迁项目实施主体取得建设土地免征契税、印花税</w:t>
      </w:r>
      <w:r w:rsidRPr="002F4D5A">
        <w:rPr>
          <w:rFonts w:ascii="楷体_GB2312" w:eastAsia="楷体_GB2312" w:hAnsi="微软雅黑" w:hint="eastAsia"/>
        </w:rPr>
        <w:br/>
        <w:t xml:space="preserve">　　103. 易地扶贫搬迁项目实施主体、项目单位免征印花税</w:t>
      </w:r>
      <w:r w:rsidRPr="002F4D5A">
        <w:rPr>
          <w:rFonts w:ascii="楷体_GB2312" w:eastAsia="楷体_GB2312" w:hAnsi="微软雅黑" w:hint="eastAsia"/>
        </w:rPr>
        <w:br/>
        <w:t xml:space="preserve">　　104. 易地扶贫搬迁安置住房用地免征城镇土地使用税</w:t>
      </w:r>
      <w:r w:rsidRPr="002F4D5A">
        <w:rPr>
          <w:rFonts w:ascii="楷体_GB2312" w:eastAsia="楷体_GB2312" w:hAnsi="微软雅黑" w:hint="eastAsia"/>
        </w:rPr>
        <w:br/>
        <w:t xml:space="preserve">　　105. 易地扶贫搬迁项目实施主体购置安置房源免征契税、印花税</w:t>
      </w:r>
      <w:r w:rsidRPr="002F4D5A">
        <w:rPr>
          <w:rFonts w:ascii="楷体_GB2312" w:eastAsia="楷体_GB2312" w:hAnsi="微软雅黑" w:hint="eastAsia"/>
        </w:rPr>
        <w:br/>
        <w:t xml:space="preserve">　　</w:t>
      </w:r>
      <w:r w:rsidRPr="002F4D5A">
        <w:rPr>
          <w:rStyle w:val="a8"/>
          <w:rFonts w:ascii="楷体_GB2312" w:eastAsia="楷体_GB2312" w:hAnsi="微软雅黑" w:hint="eastAsia"/>
        </w:rPr>
        <w:t>六、鼓励社会力量加大扶贫捐赠</w:t>
      </w:r>
      <w:r w:rsidRPr="002F4D5A">
        <w:rPr>
          <w:rFonts w:ascii="楷体_GB2312" w:eastAsia="楷体_GB2312" w:hAnsi="微软雅黑" w:hint="eastAsia"/>
        </w:rPr>
        <w:br/>
        <w:t xml:space="preserve">　　国家通过加大对扶贫捐赠的优惠力度，广泛引导社会力量积极参与脱贫攻坚，鼓励社会力量加大扶贫捐赠，促进社会力量扶贫更好发挥作用。具体包括：</w:t>
      </w:r>
      <w:r w:rsidRPr="002F4D5A">
        <w:rPr>
          <w:rFonts w:ascii="楷体_GB2312" w:eastAsia="楷体_GB2312" w:hAnsi="微软雅黑" w:hint="eastAsia"/>
        </w:rPr>
        <w:br/>
        <w:t xml:space="preserve">　　106. 企业通过公益性社会组织或政府部门的公益性捐赠企业所得税税前扣除</w:t>
      </w:r>
      <w:r w:rsidRPr="002F4D5A">
        <w:rPr>
          <w:rFonts w:ascii="楷体_GB2312" w:eastAsia="楷体_GB2312" w:hAnsi="微软雅黑" w:hint="eastAsia"/>
        </w:rPr>
        <w:br/>
        <w:t xml:space="preserve">　　107. 个人通过社会团体或国家机关的公益性捐赠个人所得税税前扣除</w:t>
      </w:r>
      <w:r w:rsidRPr="002F4D5A">
        <w:rPr>
          <w:rFonts w:ascii="楷体_GB2312" w:eastAsia="楷体_GB2312" w:hAnsi="微软雅黑" w:hint="eastAsia"/>
        </w:rPr>
        <w:br/>
        <w:t xml:space="preserve">　　108. 境外捐赠人捐赠慈善物资免征进口环节增值税</w:t>
      </w:r>
      <w:r w:rsidRPr="002F4D5A">
        <w:rPr>
          <w:rFonts w:ascii="楷体_GB2312" w:eastAsia="楷体_GB2312" w:hAnsi="微软雅黑" w:hint="eastAsia"/>
        </w:rPr>
        <w:br/>
        <w:t xml:space="preserve">　　109. 企业符合条件的扶贫捐赠所得税税前据实扣除</w:t>
      </w:r>
      <w:r w:rsidRPr="002F4D5A">
        <w:rPr>
          <w:rFonts w:ascii="楷体_GB2312" w:eastAsia="楷体_GB2312" w:hAnsi="微软雅黑" w:hint="eastAsia"/>
        </w:rPr>
        <w:br/>
        <w:t xml:space="preserve">　　110. 符合条件的扶贫货物捐赠免征增值税</w:t>
      </w:r>
    </w:p>
    <w:p w:rsidR="00A75478" w:rsidRPr="002F4D5A" w:rsidRDefault="00A75478" w:rsidP="002F4D5A">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2F4D5A">
        <w:rPr>
          <w:rFonts w:ascii="楷体_GB2312" w:eastAsia="楷体_GB2312" w:hAnsi="微软雅黑" w:hint="eastAsia"/>
        </w:rPr>
        <w:t>附件：</w:t>
      </w:r>
      <w:hyperlink r:id="rId12" w:history="1">
        <w:r w:rsidRPr="002F4D5A">
          <w:rPr>
            <w:rStyle w:val="a5"/>
            <w:rFonts w:ascii="楷体_GB2312" w:eastAsia="楷体_GB2312" w:hAnsi="微软雅黑" w:hint="eastAsia"/>
            <w:color w:val="auto"/>
            <w:sz w:val="24"/>
            <w:szCs w:val="24"/>
          </w:rPr>
          <w:t>支持脱贫攻坚税收优惠指引汇编</w:t>
        </w:r>
      </w:hyperlink>
      <w:r w:rsidRPr="002F4D5A">
        <w:rPr>
          <w:rFonts w:ascii="楷体_GB2312" w:eastAsia="楷体_GB2312" w:hAnsi="微软雅黑" w:hint="eastAsia"/>
        </w:rPr>
        <w:t>（略）</w:t>
      </w:r>
    </w:p>
    <w:p w:rsidR="00A75478" w:rsidRPr="002F4D5A" w:rsidRDefault="00A75478" w:rsidP="002F4D5A">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2F4D5A">
        <w:rPr>
          <w:rFonts w:ascii="楷体_GB2312" w:eastAsia="楷体_GB2312" w:hAnsi="微软雅黑" w:hint="eastAsia"/>
        </w:rPr>
        <w:t>附件：</w:t>
      </w:r>
      <w:hyperlink r:id="rId13" w:history="1">
        <w:r w:rsidRPr="002F4D5A">
          <w:rPr>
            <w:rStyle w:val="a5"/>
            <w:rFonts w:ascii="楷体_GB2312" w:eastAsia="楷体_GB2312" w:hAnsi="微软雅黑" w:hint="eastAsia"/>
            <w:color w:val="auto"/>
            <w:sz w:val="24"/>
            <w:szCs w:val="24"/>
          </w:rPr>
          <w:t>支持脱贫攻坚税收优惠政策文件目录</w:t>
        </w:r>
      </w:hyperlink>
      <w:r w:rsidRPr="002F4D5A">
        <w:rPr>
          <w:rFonts w:ascii="楷体_GB2312" w:eastAsia="楷体_GB2312" w:hAnsi="微软雅黑" w:hint="eastAsia"/>
        </w:rPr>
        <w:t>（略）</w:t>
      </w:r>
    </w:p>
    <w:p w:rsidR="007332A7" w:rsidRDefault="007332A7" w:rsidP="002F4D5A">
      <w:pPr>
        <w:widowControl/>
        <w:shd w:val="clear" w:color="auto" w:fill="FFFFFF"/>
        <w:ind w:firstLine="480"/>
        <w:contextualSpacing w:val="0"/>
        <w:rPr>
          <w:rFonts w:ascii="楷体_GB2312" w:hAnsi="微软雅黑" w:cs="宋体"/>
          <w:kern w:val="0"/>
        </w:rPr>
      </w:pPr>
    </w:p>
    <w:p w:rsidR="009439A3" w:rsidRDefault="009439A3" w:rsidP="002F4D5A">
      <w:pPr>
        <w:widowControl/>
        <w:shd w:val="clear" w:color="auto" w:fill="FFFFFF"/>
        <w:ind w:firstLine="480"/>
        <w:contextualSpacing w:val="0"/>
        <w:rPr>
          <w:rFonts w:ascii="楷体_GB2312" w:hAnsi="微软雅黑" w:cs="宋体"/>
          <w:kern w:val="0"/>
        </w:rPr>
      </w:pPr>
    </w:p>
    <w:p w:rsidR="009439A3" w:rsidRPr="002F4D5A" w:rsidRDefault="009439A3" w:rsidP="002F4D5A">
      <w:pPr>
        <w:widowControl/>
        <w:shd w:val="clear" w:color="auto" w:fill="FFFFFF"/>
        <w:ind w:firstLine="480"/>
        <w:contextualSpacing w:val="0"/>
        <w:rPr>
          <w:rFonts w:ascii="楷体_GB2312" w:hAnsi="微软雅黑" w:cs="宋体"/>
          <w:kern w:val="0"/>
        </w:rPr>
      </w:pPr>
    </w:p>
    <w:p w:rsidR="003C47BE" w:rsidRPr="00FD5956" w:rsidRDefault="00FD5956" w:rsidP="00A81211">
      <w:pPr>
        <w:widowControl/>
        <w:shd w:val="clear" w:color="auto" w:fill="FFFFFF"/>
        <w:tabs>
          <w:tab w:val="left" w:pos="2250"/>
        </w:tabs>
        <w:ind w:firstLine="480"/>
        <w:contextualSpacing w:val="0"/>
        <w:rPr>
          <w:rFonts w:ascii="楷体_GB2312" w:hAnsi="宋体" w:cs="宋体"/>
          <w:color w:val="333333"/>
          <w:kern w:val="0"/>
        </w:rPr>
      </w:pPr>
      <w:r w:rsidRPr="00FD5956">
        <w:rPr>
          <w:rFonts w:ascii="楷体_GB2312" w:hAnsi="宋体" w:cs="宋体" w:hint="eastAsia"/>
          <w:color w:val="333333"/>
          <w:kern w:val="0"/>
        </w:rPr>
        <w:tab/>
      </w:r>
    </w:p>
    <w:p w:rsidR="004D0E09" w:rsidRDefault="004D0E09" w:rsidP="004D0E09">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BC29B9" w:rsidRDefault="00BC29B9" w:rsidP="004D0E09">
      <w:pPr>
        <w:ind w:firstLineChars="0" w:firstLine="0"/>
        <w:rPr>
          <w:rFonts w:ascii="华文行楷" w:eastAsia="华文行楷"/>
          <w:b/>
          <w:sz w:val="36"/>
          <w:szCs w:val="36"/>
          <w:bdr w:val="single" w:sz="4" w:space="0" w:color="auto"/>
        </w:rPr>
      </w:pPr>
    </w:p>
    <w:p w:rsidR="00A75478" w:rsidRPr="002F4D5A" w:rsidRDefault="00A75478" w:rsidP="002F4D5A">
      <w:pPr>
        <w:pStyle w:val="1"/>
      </w:pPr>
      <w:bookmarkStart w:id="21" w:name="_Toc19773228"/>
      <w:bookmarkStart w:id="22" w:name="sendNo"/>
      <w:bookmarkStart w:id="23" w:name="_Toc17127947"/>
      <w:r w:rsidRPr="002F4D5A">
        <w:rPr>
          <w:rFonts w:hint="eastAsia"/>
          <w:szCs w:val="38"/>
        </w:rPr>
        <w:t>国家知识产权局关于恢复代</w:t>
      </w:r>
      <w:proofErr w:type="gramStart"/>
      <w:r w:rsidRPr="002F4D5A">
        <w:rPr>
          <w:rFonts w:hint="eastAsia"/>
          <w:szCs w:val="38"/>
        </w:rPr>
        <w:t>征代缴</w:t>
      </w:r>
      <w:proofErr w:type="gramEnd"/>
      <w:r w:rsidRPr="002F4D5A">
        <w:rPr>
          <w:rFonts w:hint="eastAsia"/>
          <w:szCs w:val="38"/>
        </w:rPr>
        <w:t>印花税业务的公告</w:t>
      </w:r>
      <w:bookmarkEnd w:id="21"/>
    </w:p>
    <w:p w:rsidR="007129B0" w:rsidRPr="002F4D5A" w:rsidRDefault="00A75478" w:rsidP="002F4D5A">
      <w:pPr>
        <w:pStyle w:val="2"/>
        <w:spacing w:before="326" w:after="163"/>
      </w:pPr>
      <w:bookmarkStart w:id="24" w:name="_Toc19773229"/>
      <w:bookmarkEnd w:id="22"/>
      <w:r w:rsidRPr="002F4D5A">
        <w:rPr>
          <w:rFonts w:hint="eastAsia"/>
          <w:szCs w:val="38"/>
        </w:rPr>
        <w:t>国家知识产权局公告第</w:t>
      </w:r>
      <w:r w:rsidRPr="002F4D5A">
        <w:rPr>
          <w:rFonts w:hint="eastAsia"/>
          <w:szCs w:val="38"/>
        </w:rPr>
        <w:t>326</w:t>
      </w:r>
      <w:r w:rsidRPr="002F4D5A">
        <w:rPr>
          <w:rFonts w:hint="eastAsia"/>
          <w:szCs w:val="38"/>
        </w:rPr>
        <w:t>号</w:t>
      </w:r>
      <w:r w:rsidRPr="002F4D5A">
        <w:rPr>
          <w:rFonts w:hint="eastAsia"/>
        </w:rPr>
        <w:t xml:space="preserve">   </w:t>
      </w:r>
      <w:r w:rsidRPr="002F4D5A">
        <w:rPr>
          <w:rFonts w:hint="eastAsia"/>
          <w:shd w:val="clear" w:color="auto" w:fill="FFFFFF"/>
        </w:rPr>
        <w:t xml:space="preserve"> 2019-9</w:t>
      </w:r>
      <w:r w:rsidR="007129B0" w:rsidRPr="002F4D5A">
        <w:rPr>
          <w:rFonts w:hint="eastAsia"/>
          <w:shd w:val="clear" w:color="auto" w:fill="FFFFFF"/>
        </w:rPr>
        <w:t>-</w:t>
      </w:r>
      <w:bookmarkEnd w:id="23"/>
      <w:r w:rsidRPr="002F4D5A">
        <w:rPr>
          <w:rFonts w:hint="eastAsia"/>
          <w:shd w:val="clear" w:color="auto" w:fill="FFFFFF"/>
        </w:rPr>
        <w:t>11</w:t>
      </w:r>
      <w:bookmarkEnd w:id="24"/>
    </w:p>
    <w:p w:rsidR="00A75478" w:rsidRPr="002F4D5A" w:rsidRDefault="00A75478" w:rsidP="002F4D5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auto"/>
          <w:sz w:val="24"/>
          <w:szCs w:val="24"/>
        </w:rPr>
      </w:pPr>
      <w:r w:rsidRPr="002F4D5A">
        <w:rPr>
          <w:rStyle w:val="a5"/>
          <w:rFonts w:ascii="楷体_GB2312" w:eastAsia="楷体_GB2312" w:hAnsi="微软雅黑" w:hint="eastAsia"/>
          <w:color w:val="auto"/>
          <w:sz w:val="24"/>
          <w:szCs w:val="24"/>
        </w:rPr>
        <w:t>为方便专利权人和专有权人依法缴纳印花税，经商国家税务总局，决定自2019年9月16日起恢复由国家知识产权局代</w:t>
      </w:r>
      <w:proofErr w:type="gramStart"/>
      <w:r w:rsidRPr="002F4D5A">
        <w:rPr>
          <w:rStyle w:val="a5"/>
          <w:rFonts w:ascii="楷体_GB2312" w:eastAsia="楷体_GB2312" w:hAnsi="微软雅黑" w:hint="eastAsia"/>
          <w:color w:val="auto"/>
          <w:sz w:val="24"/>
          <w:szCs w:val="24"/>
        </w:rPr>
        <w:t>征代缴</w:t>
      </w:r>
      <w:proofErr w:type="gramEnd"/>
      <w:r w:rsidRPr="002F4D5A">
        <w:rPr>
          <w:rStyle w:val="a5"/>
          <w:rFonts w:ascii="楷体_GB2312" w:eastAsia="楷体_GB2312" w:hAnsi="微软雅黑" w:hint="eastAsia"/>
          <w:color w:val="auto"/>
          <w:sz w:val="24"/>
          <w:szCs w:val="24"/>
        </w:rPr>
        <w:t>专利和集成电路布图设计印</w:t>
      </w:r>
      <w:r w:rsidRPr="002F4D5A">
        <w:rPr>
          <w:rStyle w:val="a5"/>
          <w:rFonts w:ascii="楷体_GB2312" w:eastAsia="楷体_GB2312" w:hAnsi="微软雅黑" w:hint="eastAsia"/>
          <w:color w:val="auto"/>
          <w:sz w:val="24"/>
          <w:szCs w:val="24"/>
        </w:rPr>
        <w:lastRenderedPageBreak/>
        <w:t>花税。2019年9月16日前未缴纳印花税的，可于2019年9月16日后按原缴费渠道办理缴税。</w:t>
      </w:r>
    </w:p>
    <w:p w:rsidR="00A75478" w:rsidRPr="002F4D5A" w:rsidRDefault="00A75478" w:rsidP="002F4D5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auto"/>
          <w:sz w:val="24"/>
          <w:szCs w:val="24"/>
        </w:rPr>
      </w:pPr>
      <w:r w:rsidRPr="002F4D5A">
        <w:rPr>
          <w:rStyle w:val="a5"/>
          <w:rFonts w:ascii="楷体_GB2312" w:eastAsia="楷体_GB2312" w:hAnsi="微软雅黑" w:hint="eastAsia"/>
          <w:color w:val="auto"/>
          <w:sz w:val="24"/>
          <w:szCs w:val="24"/>
        </w:rPr>
        <w:t>特此公告。</w:t>
      </w:r>
    </w:p>
    <w:p w:rsidR="00A81211" w:rsidRDefault="00A81211" w:rsidP="002F4D5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auto"/>
          <w:sz w:val="24"/>
          <w:szCs w:val="24"/>
        </w:rPr>
      </w:pPr>
    </w:p>
    <w:p w:rsidR="009439A3" w:rsidRDefault="009439A3" w:rsidP="002F4D5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auto"/>
          <w:sz w:val="24"/>
          <w:szCs w:val="24"/>
        </w:rPr>
      </w:pPr>
    </w:p>
    <w:p w:rsidR="0045584F" w:rsidRPr="002F4D5A" w:rsidRDefault="0045584F" w:rsidP="002F4D5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auto"/>
          <w:sz w:val="24"/>
          <w:szCs w:val="24"/>
        </w:rPr>
      </w:pPr>
    </w:p>
    <w:p w:rsidR="007332A7" w:rsidRPr="002F4D5A" w:rsidRDefault="007332A7" w:rsidP="002F4D5A">
      <w:pPr>
        <w:pStyle w:val="a7"/>
        <w:shd w:val="clear" w:color="auto" w:fill="FFFFFF"/>
        <w:spacing w:before="0" w:beforeAutospacing="0" w:after="0" w:afterAutospacing="0" w:line="400" w:lineRule="exact"/>
        <w:ind w:firstLineChars="200" w:firstLine="480"/>
        <w:jc w:val="both"/>
        <w:rPr>
          <w:rStyle w:val="a5"/>
          <w:rFonts w:ascii="楷体_GB2312" w:eastAsia="楷体_GB2312" w:hAnsi="微软雅黑"/>
          <w:color w:val="auto"/>
          <w:sz w:val="24"/>
          <w:szCs w:val="24"/>
        </w:rPr>
      </w:pPr>
    </w:p>
    <w:p w:rsidR="003C47BE" w:rsidRDefault="003C47BE" w:rsidP="003C47BE">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AC6DE3" w:rsidRDefault="00AC6DE3" w:rsidP="003C47BE">
      <w:pPr>
        <w:ind w:firstLineChars="0" w:firstLine="0"/>
        <w:rPr>
          <w:rFonts w:ascii="华文行楷" w:eastAsia="华文行楷"/>
          <w:b/>
          <w:sz w:val="36"/>
          <w:szCs w:val="36"/>
          <w:bdr w:val="single" w:sz="4" w:space="0" w:color="auto"/>
        </w:rPr>
      </w:pPr>
    </w:p>
    <w:p w:rsidR="0045584F" w:rsidRDefault="0045584F" w:rsidP="0045584F">
      <w:pPr>
        <w:pStyle w:val="1"/>
        <w:rPr>
          <w:shd w:val="clear" w:color="auto" w:fill="FFFFFF"/>
        </w:rPr>
      </w:pPr>
      <w:bookmarkStart w:id="25" w:name="_Toc19773230"/>
      <w:r>
        <w:rPr>
          <w:rFonts w:hint="eastAsia"/>
          <w:shd w:val="clear" w:color="auto" w:fill="FFFFFF"/>
        </w:rPr>
        <w:t>关于《国家税务总局关于国内旅客运输服务进项税抵扣等增值税征管问题的公告》的解读</w:t>
      </w:r>
      <w:bookmarkEnd w:id="25"/>
    </w:p>
    <w:p w:rsidR="0045584F" w:rsidRPr="0045584F" w:rsidRDefault="0045584F" w:rsidP="0045584F">
      <w:pPr>
        <w:pStyle w:val="2"/>
        <w:spacing w:before="326" w:after="163"/>
        <w:rPr>
          <w:rFonts w:ascii="楷体_GB2312"/>
          <w:shd w:val="clear" w:color="auto" w:fill="FFFFFF"/>
        </w:rPr>
      </w:pPr>
      <w:bookmarkStart w:id="26" w:name="_Toc19773231"/>
      <w:r w:rsidRPr="0045584F">
        <w:rPr>
          <w:rStyle w:val="laiyuan"/>
          <w:rFonts w:ascii="楷体_GB2312" w:hint="eastAsia"/>
          <w:szCs w:val="21"/>
          <w:shd w:val="clear" w:color="auto" w:fill="FFFFFF"/>
        </w:rPr>
        <w:t xml:space="preserve">来源：国家税务总局办公厅    </w:t>
      </w:r>
      <w:r w:rsidRPr="0045584F">
        <w:rPr>
          <w:rFonts w:ascii="楷体_GB2312" w:hint="eastAsia"/>
          <w:shd w:val="clear" w:color="auto" w:fill="FFFFFF"/>
        </w:rPr>
        <w:t>2019-09-18</w:t>
      </w:r>
      <w:bookmarkEnd w:id="26"/>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近期，国家税务总局接到各方反映的一些增值税征管操作问题。为统一征管口径，便于纳税人执行，税务总局发布了《国家税务总局关于国内旅客运输服务进项税抵扣等增值税征管问题的公告》（以下称《公告》），对相关问题进行了明确。现就《公告》的主要内容解读如下：</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一、关于国内旅客运输服务进项税抵扣</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（一）关于国内旅客运输服务的抵扣范围</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公告》明确，允许抵扣的国内旅客运输服务，限于与本单位签订了劳动合同的员工，以及本单位作为用工单位接受的劳务派遣员工发生的国内旅客运输服务。主要考虑：一是遵循增值税基本规定。纳税人实际接受或负担的、与其生产经营相关的购进项目，才允许抵扣进项税额。员工以其单位经营活动为目的发生的旅客运输服务，与本单位生产经营相关。二是遵循经济业务实际。考虑到实际业务中，以劳务派遣形式用工时，派遣人员直接受用工单位指派进行业务活动，与单位员工工作性质一致。</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（二）关于旅客运输服务增值税电子普通发票的开具要求</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增值税电子普通发票通过增值税电子发票系统开具，可以选择开具给个人或单位。《公告》明确了纳税人购进国内旅客运输服务，以增值税电子普通发票作为抵扣凭证的相关要求。即纳税人购进国内旅客运输服务，以取得的增值税电子普通发票上注明的税额为进项税额的，增值税电子普通发票上注明的购买方“名称”、“纳税人识别号”等信息，应当与实际抵扣税款的纳税人一致。</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lastRenderedPageBreak/>
        <w:t>（三）关于旅客运输服务进项税抵扣的衔接</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按照现行政策规定，自2019年4月1日起，一般纳税人购进国内旅客运输服务，其进项税额允许从销项税额中抵扣。遵循纳税义务发生时间的基本原则，《公告》明确，纳税人允许抵扣的国内旅客运输服务进项税额，是指纳税人2019年4月1日及以后实际发生，并取得现行合法有效的增值税扣税凭证抵扣的增值税税额。其中，以增值税专用发票或增值税电子普通发票为增值税扣税凭证的，增值税专用发票或增值税电子普通发票的开具时间应为2019年4月1日及以后。</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二、关于加计抵减</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（一）关于适用加计抵减政策的销售额定义</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按照现行政策规定，一般纳税人提供邮政服务、电信服务、现代服务、生活服务销售额占全部销售额的比重超过50%的，可按规定适用加计抵减政策。《公告》明确，参与计算适用加计抵减政策的“销售额”，包括纳税申报销售额、稽查查补销售额、纳税评估调整销售额。同时明确，稽查查补销售额和纳税评估调整销售额，计入查补或评估调整当期销售额确定适用加计抵减政策；适用增值税差额征收政策的，以差额后的销售额确定适用加计抵减政策。</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（二）关于暂无销售收入的纳税人如何适用加计抵减政策</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纳税人以一定时间区间内邮政服务、电信服务、现代服务、生活服务销售额占比是否超过50%确定适用加计抵减政策。对纳税人在上述区间内销售额为零的特殊情形，应如何适用加计抵减政策，《公告》进行了明确。具体为：（1）2019年3月31日前设立，且2018年4月至2019年3月期间销售额均为零的纳税人，以首次产生销售额当月起连续3个月的销售额确定适用加计抵减政策；（2）2019年4月1日后设立，且自设立之日起3个月的销售额均为零的纳税人，以首次产生销售额当月起连续3个月的销售额确定适用加计抵减政策。</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（三）关于汇总纳税的总分支机构如何适用加计抵减政策</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按照现行政策规定，经财政部和税务总局或者省级财税部门批准，总机构及其分支机构可以实行汇总缴纳增值税。《公告》明确，经财政部和国家税务总局或者其授权的财政和税务机关批准，实行汇总缴纳增值税的总机构及其分支机构，在判断是否适用加计抵减政策时，以总机构及其分支机构的合计销售额计算四项服务销售额占比。需要注意的是，如果符合加计抵减政策的适用标准，则汇总纳税范围内的总机构及其分支机构均可适用加计抵减政策。否则，总机构及其分支机构均无法适用。</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三、关于部分先进制造业增值税期末留抵退税</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lastRenderedPageBreak/>
        <w:t>为加大对制造业的支持力度，进一步优化我国营商环境，经国务院批准，税务总局和财政部联合下发《财政部 税务总局关于明确部分先进制造业增值税期末留抵退税政策的公告》（财政部 税务总局公告2019年第84号），放宽了部分先进制造业留抵退税条件。因此，《公告》进一步明确，上述制造业纳税人继续按照《国家税务总局关于办理增值税期末留抵税额退税有关事项的公告》（国家税务总局公告2019年第20号，以下称20号公告）的规定办理留抵退税业务。同时，根据调整后的退税条件，同步修订并重新发布了20号公告附件《退（抵）税申请表》。</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四、关于经营期不足一个纳税期的小规模纳税人免税政策适用</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公告》明确，在小规模纳税人免税标准提高至月（季）销售额10（30）万元后，对于以季度为纳税期限的增值税小规模纳税人，因在季度中间成立或者注销而导致当期实际经营期不足一个季度的，只要当期销售额未超过30万元，即符合《财政部 税务总局关于实施小微企业普惠性税收减免政策的通知》（财税〔2019〕13号）第一条的规定，可以按规定免征增值税。比如，某小规模纳税人2019年2月成立，实行按季纳税，2月-3月累计销售额为25万元，未超过季销售额30万元的免税标准，则该小规模纳税人当期可以按规定享受相关免税政策。</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五、关于货物运输业小规模纳税人申请代开增值税专用发票</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2017年，税务总局先后下发《国家税务总局关于发布&lt;货物运输业小规模纳税人申请代开增值税专用发票管理办法&gt;的公告》（国家税务总局公告2017年第55号发布，国家税务总局公告2018年第31号修改并发布）和《国家税务总局关于开展互联网物流平台企业代开增值税专用发票试点工作的通知》（</w:t>
      </w:r>
      <w:proofErr w:type="gramStart"/>
      <w:r w:rsidRPr="0045584F">
        <w:rPr>
          <w:rFonts w:ascii="楷体_GB2312" w:hAnsi="微软雅黑" w:cs="宋体" w:hint="eastAsia"/>
          <w:color w:val="333333"/>
          <w:kern w:val="0"/>
        </w:rPr>
        <w:t>税总函</w:t>
      </w:r>
      <w:proofErr w:type="gramEnd"/>
      <w:r w:rsidRPr="0045584F">
        <w:rPr>
          <w:rFonts w:ascii="楷体_GB2312" w:hAnsi="微软雅黑" w:cs="宋体" w:hint="eastAsia"/>
          <w:color w:val="333333"/>
          <w:kern w:val="0"/>
        </w:rPr>
        <w:t>〔2017〕579号），允许税务机关为货物运输业小规模纳税人异地代开增值税专用发票，以及由符合条件的互联网物流平台企业为货物运输业小规模纳税人代开增值税专用发票，为个体司机提供开票便利。同时，按照当时交通管理部门的要求，明确了货物运输业小规模纳税人申请代开专用发票需要取得相关运输资质。由于交通管理部门对运输资质要求进行了调整，因此，《公告》对代开发票的条件也相应调整为：提供公路货物运输服务的（以4.5吨及以下普通货运车辆从事普通道路货物运输经营的除外），应取得《中华人民共和国道路运输经营许可证》和《中华人民共和国道路运输证》；提供内河货物运输服务的，应取得《国内水路运输经营许可证》和《船舶营业运输证》。</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六、关于运输工具舱位承包和舱位互换业务适用税目</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lastRenderedPageBreak/>
        <w:t>舱位承包业务中，对承包方来说，其以承运人身份对外承揽运输业务，然后通过承包他人运输工具舱位的方式委托对方实际完成相关运输服务，属于提供无运输工具承运业务，应以承揽该运输业务向托运人收取的全部价款和价外费用为销售额，按照“交通运输服务”缴纳增值税。对发包方来说，是以运输工具舱位承包的方式，使用自有运输工具实际提供了运输服务，因此，发包方应以其向运输工具舱位承包人收取的全部价款和价外费用为销售额，按照“交通运输服务”缴纳增值税。</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舱位互换业务中，互换舱位的双方均以承运人身份与托运人签订运输服务合同，收取运费并承担承运人责任，然后通过互换运输工具舱位的方式，委托对方实际完成相关运输服务，因此，双方均以换出舱位的方式向对方提供了交通运输服务，各自应以换出运输工具舱位确认的全部价款和价外费用为销售额，按照“交通运输服务”缴纳增值税。</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七、关于建筑服务分包款差额扣除</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纳税人提供特定建筑服务，可按照现行政策规定，以取得的全部价款和价外费用扣除支付的分包款后的余额为销售额计税。总包方支付的分包款是打包支出的概念，即其中既包括货物价款，也包括建筑服务价款。因此，《公告》明确，纳税人提供建筑服务，按照规定允许从取得的全部价款和价外费用中扣除的分包款，是指支付给分包方的全部价款和价外费用。</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八、关于取消建筑服务简易计税项目备案</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为简化办税流程，优化税收环境，落实“放管服”改革工作要求，《公告》明确，对于增值税一般纳税人提供建筑服务，按规定适用或选择适用简易计税方法计税的，不再实行备案制。相关证明材料无需向税务机关报送，改为自行留存备查。《国家税务总局关于简化建筑服务增值税简易计税方法备案事项的公告》（国家税务总局公告2017年第43号发布，国家税务总局公告2018年第31号修改）同时废止。</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九、关于围填海开发房地产项目适用简易计税</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以围填海方式取得土地的房地产项目，</w:t>
      </w:r>
      <w:proofErr w:type="gramStart"/>
      <w:r w:rsidRPr="0045584F">
        <w:rPr>
          <w:rFonts w:ascii="楷体_GB2312" w:hAnsi="微软雅黑" w:cs="宋体" w:hint="eastAsia"/>
          <w:color w:val="333333"/>
          <w:kern w:val="0"/>
        </w:rPr>
        <w:t>其围填海</w:t>
      </w:r>
      <w:proofErr w:type="gramEnd"/>
      <w:r w:rsidRPr="0045584F">
        <w:rPr>
          <w:rFonts w:ascii="楷体_GB2312" w:hAnsi="微软雅黑" w:cs="宋体" w:hint="eastAsia"/>
          <w:color w:val="333333"/>
          <w:kern w:val="0"/>
        </w:rPr>
        <w:t>的开工日期可能早于房地产项目《建筑工程施工许可证》上注明的开工日期。为体现房地产老项目简易计税的政策精神，公平税负，《公告》明确，以围填海方式取得土地的房地产项目，围填海工程《建筑工程施工许可证》或建筑工程承包合同注明的围填海开工日期在2016年4月30日前的，均属于房地产老项目，可以选择适用简易计税方法按照5%的征收率计算缴纳增值税。</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lastRenderedPageBreak/>
        <w:t>十、关于限售股买入价的确定</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（一）关于多情形形成限售股的买入价确定</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国家税务总局关于营改增试点若干征管问题的公告》（国家税务总局2016年第53号公告发布，国家税务总局公告2018年第31号修改，下称53号公告）第五条分别针对上市公司股权分置改革、首次公开发行股票并上市和重大资产重组三种不同情形形成的限售股，如何在转让时确定其限售股买入价做出了明确规定。此外，还存在一种特殊情形，即因同时实施股权分置改革和重大资产重组而首次公开发行股票并上市而形成限售股。因此，《公告》明确，纳税人</w:t>
      </w:r>
      <w:proofErr w:type="gramStart"/>
      <w:r w:rsidRPr="0045584F">
        <w:rPr>
          <w:rFonts w:ascii="楷体_GB2312" w:hAnsi="微软雅黑" w:cs="宋体" w:hint="eastAsia"/>
          <w:color w:val="333333"/>
          <w:kern w:val="0"/>
        </w:rPr>
        <w:t>转让因</w:t>
      </w:r>
      <w:proofErr w:type="gramEnd"/>
      <w:r w:rsidRPr="0045584F">
        <w:rPr>
          <w:rFonts w:ascii="楷体_GB2312" w:hAnsi="微软雅黑" w:cs="宋体" w:hint="eastAsia"/>
          <w:color w:val="333333"/>
          <w:kern w:val="0"/>
        </w:rPr>
        <w:t>同时实施股权分置改革和重大资产重组而首次公开发行股票并上市而形成的限售股，以及上市首日至解禁日期间由上述股份孳生的送、转股，以该上市公司股票上市首日开盘价为买入价，按照“金融商品转让”缴纳增值税。</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（二）关于重大资产重组形成限售股的买入价确定</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53号公告第五条规定，因上市公司实施重大资产重组形成的限售股，以及股票复牌首日至解禁日期间由上述股份孳生的送、转股，以该上市公司因重大资产重组股票停牌前一交易日的收盘价为买入价。实践中，上市公司实施重大资产重组可能出现多次停牌。《公告》明确，上述“股票停牌”是指证监会就其申请</w:t>
      </w:r>
      <w:proofErr w:type="gramStart"/>
      <w:r w:rsidRPr="0045584F">
        <w:rPr>
          <w:rFonts w:ascii="楷体_GB2312" w:hAnsi="微软雅黑" w:cs="宋体" w:hint="eastAsia"/>
          <w:color w:val="333333"/>
          <w:kern w:val="0"/>
        </w:rPr>
        <w:t>作出</w:t>
      </w:r>
      <w:proofErr w:type="gramEnd"/>
      <w:r w:rsidRPr="0045584F">
        <w:rPr>
          <w:rFonts w:ascii="楷体_GB2312" w:hAnsi="微软雅黑" w:cs="宋体" w:hint="eastAsia"/>
          <w:color w:val="333333"/>
          <w:kern w:val="0"/>
        </w:rPr>
        <w:t>予以核准决定前的最后一次停牌。</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举例说明：A上市公司于2017年8月7日宣布实施重大资产重组，并于当天停牌。2018年4月18日股票复牌。2018年7月24日，A上市公司因收到证监会并购重组委会议审核其申请重大资产重组的通知后停牌。2018年8月29日，重组委表决通过A上市公司重大资产重组的申请，8月30日A上市公司股票复牌。9月5日中国证监会就A上市公司重大资产重组申请</w:t>
      </w:r>
      <w:proofErr w:type="gramStart"/>
      <w:r w:rsidRPr="0045584F">
        <w:rPr>
          <w:rFonts w:ascii="楷体_GB2312" w:hAnsi="微软雅黑" w:cs="宋体" w:hint="eastAsia"/>
          <w:color w:val="333333"/>
          <w:kern w:val="0"/>
        </w:rPr>
        <w:t>作出</w:t>
      </w:r>
      <w:proofErr w:type="gramEnd"/>
      <w:r w:rsidRPr="0045584F">
        <w:rPr>
          <w:rFonts w:ascii="楷体_GB2312" w:hAnsi="微软雅黑" w:cs="宋体" w:hint="eastAsia"/>
          <w:color w:val="333333"/>
          <w:kern w:val="0"/>
        </w:rPr>
        <w:t>予以核准的决定。鉴于证监会就该上市公司重大资产重组申请</w:t>
      </w:r>
      <w:proofErr w:type="gramStart"/>
      <w:r w:rsidRPr="0045584F">
        <w:rPr>
          <w:rFonts w:ascii="楷体_GB2312" w:hAnsi="微软雅黑" w:cs="宋体" w:hint="eastAsia"/>
          <w:color w:val="333333"/>
          <w:kern w:val="0"/>
        </w:rPr>
        <w:t>作出</w:t>
      </w:r>
      <w:proofErr w:type="gramEnd"/>
      <w:r w:rsidRPr="0045584F">
        <w:rPr>
          <w:rFonts w:ascii="楷体_GB2312" w:hAnsi="微软雅黑" w:cs="宋体" w:hint="eastAsia"/>
          <w:color w:val="333333"/>
          <w:kern w:val="0"/>
        </w:rPr>
        <w:t>予以核准决定前最后一次停牌时间是2018年7月24日，因此，纳税人转让A上市公司限售股，应以证监会就其申请</w:t>
      </w:r>
      <w:proofErr w:type="gramStart"/>
      <w:r w:rsidRPr="0045584F">
        <w:rPr>
          <w:rFonts w:ascii="楷体_GB2312" w:hAnsi="微软雅黑" w:cs="宋体" w:hint="eastAsia"/>
          <w:color w:val="333333"/>
          <w:kern w:val="0"/>
        </w:rPr>
        <w:t>作出</w:t>
      </w:r>
      <w:proofErr w:type="gramEnd"/>
      <w:r w:rsidRPr="0045584F">
        <w:rPr>
          <w:rFonts w:ascii="楷体_GB2312" w:hAnsi="微软雅黑" w:cs="宋体" w:hint="eastAsia"/>
          <w:color w:val="333333"/>
          <w:kern w:val="0"/>
        </w:rPr>
        <w:t>予以核准决定前最后一次停牌前一交易日的收盘价为买入价，即7月23日A上市公司的股票收盘价为买入价。</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十一、关于保险服务进项税抵扣</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进项税抵扣，应遵循统一的扣税原则，即纳税人购进货物或服务所负担或支付的增值税额，凭合法有效扣税凭证从销项税额中抵扣。在实际操作中，所有行业，所有纳税人，都应按照上述普遍性规定自行适用抵扣政策，保险公司的赔付支出也不例外。在实践中，保险赔付支出有不同的形式，其进项税抵扣问题应具体问题具体分析并适用政策。</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lastRenderedPageBreak/>
        <w:t>以车险为例，不同的车险业务，保险公司、投保人和修理厂之间的交易实质和权利义务不一样，适用的抵扣政策也不一样。目前主要存在两种情况：</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第一种是行业所称的“实物赔付”。保险合同约定，保险公司的赔付方式是由保险公司将投保车辆修理至恢复原状。在车辆出险后，保险公司以自己的名义向修理厂购买修理服务并支付修理费。这种情况下，由于修理服务的实际购买方为保险公司，因此，保险公司可以凭修理厂向其开具的修理费专用发票行使抵扣权。</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第二种是行业所称的“现金赔付”。保险合同约定，在车辆出险后，保险公司向被保险人支付赔偿金，由被保险人自行修理。在实际操作中，保险公司为了提高客户满意度，替被保险人联系修理厂对出险车辆进行维修，并将原应支付给被保险人的赔偿金转付给修理厂。这种情形下，由于修理服务的接受方是被保险人而不是保险公司，即使保险公司代被保险人向修理厂支付了修理费并取得相关发票，也不能将其作为保险公司的进项税额进行抵扣。</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《公告》明确了上述两种情况下车险赔付支出的进项税抵扣问题；同时，保险公司开展的其他财产保险业务，也可以比照执行。</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十二、关于餐饮服务税目适用</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随着经济社会发展，消费模式的不断创新，消费者不直接就餐而是购买食品后打包带走的这种快速消费方式越来越普遍，但这一消费方式的改变，并不影响纳税人向消费者提供餐饮服务这一行为本质。因此，为统一征管口径，确保“堂食”和“外卖”税收处理的一致性，《公告》明确，纳税人现场制作食品并直接销售给消费者的行为，应按照“餐饮服务”缴纳增值税。</w:t>
      </w:r>
    </w:p>
    <w:p w:rsidR="0045584F" w:rsidRPr="0045584F" w:rsidRDefault="0045584F" w:rsidP="0045584F">
      <w:pPr>
        <w:widowControl/>
        <w:shd w:val="clear" w:color="auto" w:fill="FFFFFF"/>
        <w:ind w:firstLine="482"/>
        <w:contextualSpacing w:val="0"/>
        <w:rPr>
          <w:rFonts w:ascii="楷体_GB2312" w:hAnsi="微软雅黑" w:cs="宋体"/>
          <w:color w:val="333333"/>
          <w:kern w:val="0"/>
        </w:rPr>
      </w:pPr>
      <w:r w:rsidRPr="0045584F">
        <w:rPr>
          <w:rFonts w:ascii="楷体_GB2312" w:hAnsi="微软雅黑" w:cs="宋体" w:hint="eastAsia"/>
          <w:b/>
          <w:bCs/>
          <w:color w:val="333333"/>
          <w:kern w:val="0"/>
        </w:rPr>
        <w:t>十三、关于开具原适用税率发票</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为确保纳税人按规定正确开具发票，准确适用政策，《公告》对纳税人通过增值税发票管理系统，自行开具原适用税率发票的权限进行了规范：自2019年9月20日起，关闭增值税发票管理系统纳税人端自行开具17%、16%、11%、10%原适用税率发票权限；同时，为充分保障纳税人合法权益，对于符合开具原适用税率发票条件的纳税人，到主管税务机关办理临时开票权限后，可在24小时的规定期限内开具原适用税率发票。</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t>为明晰税企责任，确保简明易行好操作，《公告》规定，纳税人到主管税务机关办理原适用税率发票临时开票权限时，只需提交《开具原适用税率发票承诺书》即可，但纳税人需要保留交易合同、红字发票、收讫款项证明等相关材料，以备查验。</w:t>
      </w:r>
    </w:p>
    <w:p w:rsidR="0045584F" w:rsidRPr="0045584F" w:rsidRDefault="0045584F" w:rsidP="0045584F">
      <w:pPr>
        <w:widowControl/>
        <w:shd w:val="clear" w:color="auto" w:fill="FFFFFF"/>
        <w:ind w:firstLine="480"/>
        <w:contextualSpacing w:val="0"/>
        <w:rPr>
          <w:rFonts w:ascii="楷体_GB2312" w:hAnsi="微软雅黑" w:cs="宋体"/>
          <w:color w:val="333333"/>
          <w:kern w:val="0"/>
        </w:rPr>
      </w:pPr>
      <w:r w:rsidRPr="0045584F">
        <w:rPr>
          <w:rFonts w:ascii="楷体_GB2312" w:hAnsi="微软雅黑" w:cs="宋体" w:hint="eastAsia"/>
          <w:color w:val="333333"/>
          <w:kern w:val="0"/>
        </w:rPr>
        <w:lastRenderedPageBreak/>
        <w:t>纳税人若未按规定开具原适用税率发票，由主管税务机关按照现行有关规定进行处理：若纳税义务发生时间在2019年4月1日前，未进行申报而开具发票的，纳税人应进行补充申报或者更正申报，涉及缴纳滞纳金的，按规定缴纳；若纳税义务发生时间在2019年4月1日后，不得开具原适用税率发票，已经开具的，按规定作废，不符合作废条件的，按规定开具红字发票后，按照新适用税率开具正确的蓝字发票。</w:t>
      </w:r>
    </w:p>
    <w:p w:rsidR="0045584F" w:rsidRPr="0045584F" w:rsidRDefault="0045584F" w:rsidP="003C47BE">
      <w:pPr>
        <w:ind w:firstLineChars="0" w:firstLine="0"/>
        <w:rPr>
          <w:rFonts w:ascii="华文行楷" w:eastAsia="华文行楷"/>
          <w:b/>
          <w:sz w:val="36"/>
          <w:szCs w:val="36"/>
          <w:bdr w:val="single" w:sz="4" w:space="0" w:color="auto"/>
        </w:rPr>
      </w:pPr>
    </w:p>
    <w:p w:rsidR="002F4D5A" w:rsidRPr="002F4D5A" w:rsidRDefault="00A75478" w:rsidP="002F4D5A">
      <w:pPr>
        <w:pStyle w:val="1"/>
        <w:rPr>
          <w:shd w:val="clear" w:color="auto" w:fill="FFFFFF"/>
        </w:rPr>
      </w:pPr>
      <w:bookmarkStart w:id="27" w:name="_Toc19773232"/>
      <w:r w:rsidRPr="002F4D5A">
        <w:rPr>
          <w:rFonts w:hint="eastAsia"/>
          <w:shd w:val="clear" w:color="auto" w:fill="FFFFFF"/>
        </w:rPr>
        <w:t>国务院关税税则委员会办公室有关负责人</w:t>
      </w:r>
      <w:bookmarkEnd w:id="27"/>
    </w:p>
    <w:p w:rsidR="00A75478" w:rsidRPr="002F4D5A" w:rsidRDefault="00A75478" w:rsidP="002F4D5A">
      <w:pPr>
        <w:pStyle w:val="1"/>
        <w:numPr>
          <w:ilvl w:val="0"/>
          <w:numId w:val="0"/>
        </w:numPr>
        <w:rPr>
          <w:shd w:val="clear" w:color="auto" w:fill="FFFFFF"/>
        </w:rPr>
      </w:pPr>
      <w:bookmarkStart w:id="28" w:name="_Toc19773233"/>
      <w:r w:rsidRPr="002F4D5A">
        <w:rPr>
          <w:rFonts w:hint="eastAsia"/>
          <w:shd w:val="clear" w:color="auto" w:fill="FFFFFF"/>
        </w:rPr>
        <w:t>就对原产于美国的部分进口商品加征关税答记者问</w:t>
      </w:r>
      <w:bookmarkEnd w:id="28"/>
    </w:p>
    <w:p w:rsidR="00FD5956" w:rsidRPr="002F4D5A" w:rsidRDefault="00FD5956" w:rsidP="002F4D5A">
      <w:pPr>
        <w:pStyle w:val="2"/>
        <w:spacing w:before="326" w:after="163"/>
        <w:rPr>
          <w:shd w:val="clear" w:color="auto" w:fill="FFFFFF"/>
        </w:rPr>
      </w:pPr>
      <w:r w:rsidRPr="002F4D5A">
        <w:rPr>
          <w:rStyle w:val="apple-converted-space"/>
          <w:rFonts w:hint="eastAsia"/>
          <w:shd w:val="clear" w:color="auto" w:fill="FFFFFF"/>
        </w:rPr>
        <w:t> </w:t>
      </w:r>
      <w:bookmarkStart w:id="29" w:name="_Toc19773234"/>
      <w:r w:rsidRPr="002F4D5A">
        <w:rPr>
          <w:rStyle w:val="laiyuan"/>
          <w:rFonts w:hint="eastAsia"/>
          <w:szCs w:val="21"/>
          <w:shd w:val="clear" w:color="auto" w:fill="FFFFFF"/>
        </w:rPr>
        <w:t>来源：</w:t>
      </w:r>
      <w:r w:rsidR="00A75478" w:rsidRPr="002F4D5A">
        <w:rPr>
          <w:rFonts w:hint="eastAsia"/>
          <w:shd w:val="clear" w:color="auto" w:fill="FFFFFF"/>
        </w:rPr>
        <w:t>国务院关税税则委员会办公室</w:t>
      </w:r>
      <w:r w:rsidRPr="002F4D5A">
        <w:rPr>
          <w:rStyle w:val="laiyuan"/>
          <w:rFonts w:hint="eastAsia"/>
          <w:szCs w:val="21"/>
          <w:shd w:val="clear" w:color="auto" w:fill="FFFFFF"/>
        </w:rPr>
        <w:t xml:space="preserve">    </w:t>
      </w:r>
      <w:r w:rsidRPr="002F4D5A">
        <w:rPr>
          <w:rFonts w:hint="eastAsia"/>
          <w:shd w:val="clear" w:color="auto" w:fill="FFFFFF"/>
        </w:rPr>
        <w:t>2019-08-</w:t>
      </w:r>
      <w:r w:rsidR="00A75478" w:rsidRPr="002F4D5A">
        <w:rPr>
          <w:rFonts w:hint="eastAsia"/>
          <w:shd w:val="clear" w:color="auto" w:fill="FFFFFF"/>
        </w:rPr>
        <w:t>29</w:t>
      </w:r>
      <w:bookmarkEnd w:id="29"/>
    </w:p>
    <w:p w:rsidR="002F4D5A" w:rsidRPr="002F4D5A" w:rsidRDefault="002F4D5A" w:rsidP="002F4D5A">
      <w:pPr>
        <w:widowControl/>
        <w:ind w:firstLine="480"/>
        <w:contextualSpacing w:val="0"/>
        <w:rPr>
          <w:rFonts w:ascii="楷体_GB2312" w:hAnsi="宋体" w:cs="宋体"/>
          <w:kern w:val="0"/>
        </w:rPr>
      </w:pPr>
      <w:r w:rsidRPr="002F4D5A">
        <w:rPr>
          <w:rFonts w:ascii="楷体_GB2312" w:hAnsi="宋体" w:cs="宋体" w:hint="eastAsia"/>
          <w:kern w:val="0"/>
        </w:rPr>
        <w:t>经国务院批准，2019年8月23日，国务院关税税则委员会（以下</w:t>
      </w:r>
      <w:proofErr w:type="gramStart"/>
      <w:r w:rsidRPr="002F4D5A">
        <w:rPr>
          <w:rFonts w:ascii="楷体_GB2312" w:hAnsi="宋体" w:cs="宋体" w:hint="eastAsia"/>
          <w:kern w:val="0"/>
        </w:rPr>
        <w:t>称税委</w:t>
      </w:r>
      <w:proofErr w:type="gramEnd"/>
      <w:r w:rsidRPr="002F4D5A">
        <w:rPr>
          <w:rFonts w:ascii="楷体_GB2312" w:hAnsi="宋体" w:cs="宋体" w:hint="eastAsia"/>
          <w:kern w:val="0"/>
        </w:rPr>
        <w:t>会）发布公告，对原产于美国的5078个税目、约750亿美元商品，加征10%、5%不等关税，分两批自2019年9月1日12时01分、12月15日12时01分起实施。</w:t>
      </w:r>
      <w:proofErr w:type="gramStart"/>
      <w:r w:rsidRPr="002F4D5A">
        <w:rPr>
          <w:rFonts w:ascii="楷体_GB2312" w:hAnsi="宋体" w:cs="宋体" w:hint="eastAsia"/>
          <w:kern w:val="0"/>
        </w:rPr>
        <w:t>税委会同</w:t>
      </w:r>
      <w:proofErr w:type="gramEnd"/>
      <w:r w:rsidRPr="002F4D5A">
        <w:rPr>
          <w:rFonts w:ascii="楷体_GB2312" w:hAnsi="宋体" w:cs="宋体" w:hint="eastAsia"/>
          <w:kern w:val="0"/>
        </w:rPr>
        <w:t>时发布公告，自2019年12月15日12时01分起，对原产于美国的汽车及零部件恢复加征25%、5%关税。就上述措施，记者采访</w:t>
      </w:r>
      <w:proofErr w:type="gramStart"/>
      <w:r w:rsidRPr="002F4D5A">
        <w:rPr>
          <w:rFonts w:ascii="楷体_GB2312" w:hAnsi="宋体" w:cs="宋体" w:hint="eastAsia"/>
          <w:kern w:val="0"/>
        </w:rPr>
        <w:t>了税委会</w:t>
      </w:r>
      <w:proofErr w:type="gramEnd"/>
      <w:r w:rsidRPr="002F4D5A">
        <w:rPr>
          <w:rFonts w:ascii="楷体_GB2312" w:hAnsi="宋体" w:cs="宋体" w:hint="eastAsia"/>
          <w:kern w:val="0"/>
        </w:rPr>
        <w:t>办公室有关负责人。</w:t>
      </w:r>
    </w:p>
    <w:p w:rsidR="002F4D5A" w:rsidRPr="002F4D5A" w:rsidRDefault="002F4D5A" w:rsidP="002F4D5A">
      <w:pPr>
        <w:widowControl/>
        <w:ind w:firstLine="482"/>
        <w:contextualSpacing w:val="0"/>
        <w:rPr>
          <w:rFonts w:ascii="楷体_GB2312" w:hAnsi="宋体" w:cs="宋体"/>
          <w:kern w:val="0"/>
        </w:rPr>
      </w:pPr>
      <w:r w:rsidRPr="002F4D5A">
        <w:rPr>
          <w:rFonts w:ascii="楷体_GB2312" w:hAnsi="宋体" w:cs="宋体" w:hint="eastAsia"/>
          <w:b/>
          <w:bCs/>
          <w:kern w:val="0"/>
        </w:rPr>
        <w:t>问：请问企业目前如何获知自美进口商品的加征关税税率？</w:t>
      </w:r>
    </w:p>
    <w:p w:rsidR="002F4D5A" w:rsidRPr="002F4D5A" w:rsidRDefault="002F4D5A" w:rsidP="002F4D5A">
      <w:pPr>
        <w:widowControl/>
        <w:ind w:firstLine="482"/>
        <w:contextualSpacing w:val="0"/>
        <w:rPr>
          <w:rFonts w:ascii="楷体_GB2312" w:hAnsi="宋体" w:cs="宋体"/>
          <w:kern w:val="0"/>
        </w:rPr>
      </w:pPr>
      <w:r w:rsidRPr="002F4D5A">
        <w:rPr>
          <w:rFonts w:ascii="楷体_GB2312" w:hAnsi="宋体" w:cs="宋体" w:hint="eastAsia"/>
          <w:b/>
          <w:bCs/>
          <w:kern w:val="0"/>
        </w:rPr>
        <w:t>答：</w:t>
      </w:r>
      <w:r w:rsidRPr="002F4D5A">
        <w:rPr>
          <w:rFonts w:ascii="楷体_GB2312" w:hAnsi="宋体" w:cs="宋体" w:hint="eastAsia"/>
          <w:kern w:val="0"/>
        </w:rPr>
        <w:t>2018年3月8日，美以保护国家安全为由，在“232条款”项下对多个经济体原产的钢铁及铝产品分别加征25%、10%关税，涉及自</w:t>
      </w:r>
      <w:proofErr w:type="gramStart"/>
      <w:r w:rsidRPr="002F4D5A">
        <w:rPr>
          <w:rFonts w:ascii="楷体_GB2312" w:hAnsi="宋体" w:cs="宋体" w:hint="eastAsia"/>
          <w:kern w:val="0"/>
        </w:rPr>
        <w:t>华进口</w:t>
      </w:r>
      <w:proofErr w:type="gramEnd"/>
      <w:r w:rsidRPr="002F4D5A">
        <w:rPr>
          <w:rFonts w:ascii="楷体_GB2312" w:hAnsi="宋体" w:cs="宋体" w:hint="eastAsia"/>
          <w:kern w:val="0"/>
        </w:rPr>
        <w:t>约30亿美元。对此，</w:t>
      </w:r>
      <w:proofErr w:type="gramStart"/>
      <w:r w:rsidRPr="002F4D5A">
        <w:rPr>
          <w:rFonts w:ascii="楷体_GB2312" w:hAnsi="宋体" w:cs="宋体" w:hint="eastAsia"/>
          <w:kern w:val="0"/>
        </w:rPr>
        <w:t>税委会</w:t>
      </w:r>
      <w:proofErr w:type="gramEnd"/>
      <w:r w:rsidRPr="002F4D5A">
        <w:rPr>
          <w:rFonts w:ascii="楷体_GB2312" w:hAnsi="宋体" w:cs="宋体" w:hint="eastAsia"/>
          <w:kern w:val="0"/>
        </w:rPr>
        <w:t>发布《对原产于美国的部分进口商品中止关税减让义务的通知》（</w:t>
      </w:r>
      <w:proofErr w:type="gramStart"/>
      <w:r w:rsidRPr="002F4D5A">
        <w:rPr>
          <w:rFonts w:ascii="楷体_GB2312" w:hAnsi="宋体" w:cs="宋体" w:hint="eastAsia"/>
          <w:kern w:val="0"/>
        </w:rPr>
        <w:t>税委会</w:t>
      </w:r>
      <w:proofErr w:type="gramEnd"/>
      <w:r w:rsidRPr="002F4D5A">
        <w:rPr>
          <w:rFonts w:ascii="楷体_GB2312" w:hAnsi="宋体" w:cs="宋体" w:hint="eastAsia"/>
          <w:kern w:val="0"/>
        </w:rPr>
        <w:t>〔2018〕13号），决定自2018年4月2日起，对美约30亿美元商品中止关税减让，分别加征25%、15%关税。</w:t>
      </w:r>
    </w:p>
    <w:p w:rsidR="002F4D5A" w:rsidRPr="002F4D5A" w:rsidRDefault="002F4D5A" w:rsidP="002F4D5A">
      <w:pPr>
        <w:widowControl/>
        <w:ind w:firstLine="480"/>
        <w:contextualSpacing w:val="0"/>
        <w:rPr>
          <w:rFonts w:ascii="楷体_GB2312" w:hAnsi="宋体" w:cs="宋体"/>
          <w:kern w:val="0"/>
        </w:rPr>
      </w:pPr>
      <w:r w:rsidRPr="002F4D5A">
        <w:rPr>
          <w:rFonts w:ascii="楷体_GB2312" w:hAnsi="宋体" w:cs="宋体" w:hint="eastAsia"/>
          <w:kern w:val="0"/>
        </w:rPr>
        <w:t>2018年以来，美方在“301条款”项下已分三轮五次对我输美商品实施加征关税措施，我对此予以坚决反制。第一轮反制，我对美约500亿美元商品，分别于2018年7月6日（约340亿美元）、8月23日（约160亿美元）起分两批与美方同步加征25%关税。340亿美元清单商品及加征税率见《国务院关税税则委员会关于对原产于美国500亿美元进口商品加征关税的公告》（</w:t>
      </w:r>
      <w:proofErr w:type="gramStart"/>
      <w:r w:rsidRPr="002F4D5A">
        <w:rPr>
          <w:rFonts w:ascii="楷体_GB2312" w:hAnsi="宋体" w:cs="宋体" w:hint="eastAsia"/>
          <w:kern w:val="0"/>
        </w:rPr>
        <w:t>税委会</w:t>
      </w:r>
      <w:proofErr w:type="gramEnd"/>
      <w:r w:rsidRPr="002F4D5A">
        <w:rPr>
          <w:rFonts w:ascii="楷体_GB2312" w:hAnsi="宋体" w:cs="宋体" w:hint="eastAsia"/>
          <w:kern w:val="0"/>
        </w:rPr>
        <w:t>公告〔2018〕5号），160亿美元清单商品及加征税率见《国务院关税税则委员会关于对原产于美国约160亿美元进口商品加征关税的公告》（</w:t>
      </w:r>
      <w:proofErr w:type="gramStart"/>
      <w:r w:rsidRPr="002F4D5A">
        <w:rPr>
          <w:rFonts w:ascii="楷体_GB2312" w:hAnsi="宋体" w:cs="宋体" w:hint="eastAsia"/>
          <w:kern w:val="0"/>
        </w:rPr>
        <w:t>税委会</w:t>
      </w:r>
      <w:proofErr w:type="gramEnd"/>
      <w:r w:rsidRPr="002F4D5A">
        <w:rPr>
          <w:rFonts w:ascii="楷体_GB2312" w:hAnsi="宋体" w:cs="宋体" w:hint="eastAsia"/>
          <w:kern w:val="0"/>
        </w:rPr>
        <w:t>公告〔2018〕7号）。</w:t>
      </w:r>
    </w:p>
    <w:p w:rsidR="002F4D5A" w:rsidRPr="002F4D5A" w:rsidRDefault="002F4D5A" w:rsidP="002F4D5A">
      <w:pPr>
        <w:widowControl/>
        <w:ind w:firstLine="480"/>
        <w:contextualSpacing w:val="0"/>
        <w:rPr>
          <w:rFonts w:ascii="楷体_GB2312" w:hAnsi="宋体" w:cs="宋体"/>
          <w:kern w:val="0"/>
        </w:rPr>
      </w:pPr>
      <w:r w:rsidRPr="002F4D5A">
        <w:rPr>
          <w:rFonts w:ascii="楷体_GB2312" w:hAnsi="宋体" w:cs="宋体" w:hint="eastAsia"/>
          <w:kern w:val="0"/>
        </w:rPr>
        <w:t>第二轮反制，我对美约600亿美元商品分两次加征，第一次于2018年9月24日起与美方同步加征10%、5%关税，第二次从2019年6月1日起提高加征税</w:t>
      </w:r>
      <w:r w:rsidRPr="002F4D5A">
        <w:rPr>
          <w:rFonts w:ascii="楷体_GB2312" w:hAnsi="宋体" w:cs="宋体" w:hint="eastAsia"/>
          <w:kern w:val="0"/>
        </w:rPr>
        <w:lastRenderedPageBreak/>
        <w:t>率，加征25%、20%、10%、5%关税。对于600亿美元商品清单，</w:t>
      </w:r>
      <w:proofErr w:type="gramStart"/>
      <w:r w:rsidRPr="002F4D5A">
        <w:rPr>
          <w:rFonts w:ascii="楷体_GB2312" w:hAnsi="宋体" w:cs="宋体" w:hint="eastAsia"/>
          <w:kern w:val="0"/>
        </w:rPr>
        <w:t>税委会</w:t>
      </w:r>
      <w:proofErr w:type="gramEnd"/>
      <w:r w:rsidRPr="002F4D5A">
        <w:rPr>
          <w:rFonts w:ascii="楷体_GB2312" w:hAnsi="宋体" w:cs="宋体" w:hint="eastAsia"/>
          <w:kern w:val="0"/>
        </w:rPr>
        <w:t>先后发布了三份公告。目前实施加征的商品范围及加征税率请见最近一份公告，即《国务院关税税则委员会关于对原产于美国的部分进口商品提高加征关税税率的公告》（</w:t>
      </w:r>
      <w:proofErr w:type="gramStart"/>
      <w:r w:rsidRPr="002F4D5A">
        <w:rPr>
          <w:rFonts w:ascii="楷体_GB2312" w:hAnsi="宋体" w:cs="宋体" w:hint="eastAsia"/>
          <w:kern w:val="0"/>
        </w:rPr>
        <w:t>税委会</w:t>
      </w:r>
      <w:proofErr w:type="gramEnd"/>
      <w:r w:rsidRPr="002F4D5A">
        <w:rPr>
          <w:rFonts w:ascii="楷体_GB2312" w:hAnsi="宋体" w:cs="宋体" w:hint="eastAsia"/>
          <w:kern w:val="0"/>
        </w:rPr>
        <w:t>公告〔2019〕3号）。</w:t>
      </w:r>
    </w:p>
    <w:p w:rsidR="002F4D5A" w:rsidRPr="002F4D5A" w:rsidRDefault="002F4D5A" w:rsidP="002F4D5A">
      <w:pPr>
        <w:widowControl/>
        <w:ind w:firstLine="480"/>
        <w:contextualSpacing w:val="0"/>
        <w:rPr>
          <w:rFonts w:ascii="楷体_GB2312" w:hAnsi="宋体" w:cs="宋体"/>
          <w:kern w:val="0"/>
        </w:rPr>
      </w:pPr>
      <w:r w:rsidRPr="002F4D5A">
        <w:rPr>
          <w:rFonts w:ascii="楷体_GB2312" w:hAnsi="宋体" w:cs="宋体" w:hint="eastAsia"/>
          <w:kern w:val="0"/>
        </w:rPr>
        <w:t>第三轮反制，即8月23日发布的《国务院关税税则委员会关于对原产于美国的部分进口商品（第三批）加征关税的公告》（</w:t>
      </w:r>
      <w:proofErr w:type="gramStart"/>
      <w:r w:rsidRPr="002F4D5A">
        <w:rPr>
          <w:rFonts w:ascii="楷体_GB2312" w:hAnsi="宋体" w:cs="宋体" w:hint="eastAsia"/>
          <w:kern w:val="0"/>
        </w:rPr>
        <w:t>税委会</w:t>
      </w:r>
      <w:proofErr w:type="gramEnd"/>
      <w:r w:rsidRPr="002F4D5A">
        <w:rPr>
          <w:rFonts w:ascii="楷体_GB2312" w:hAnsi="宋体" w:cs="宋体" w:hint="eastAsia"/>
          <w:kern w:val="0"/>
        </w:rPr>
        <w:t>公告〔2019〕4号），对约750亿美元商品分两批加征10%、5%不等关税。对于第一轮、第二轮反制措施中曾暂停加征关税的汽车及零部件，恢复加征措施见8月23日发布的《国务院关税税则委员会关于对原产于美国的汽车及零部件恢复加征关税的公告》（</w:t>
      </w:r>
      <w:proofErr w:type="gramStart"/>
      <w:r w:rsidRPr="002F4D5A">
        <w:rPr>
          <w:rFonts w:ascii="楷体_GB2312" w:hAnsi="宋体" w:cs="宋体" w:hint="eastAsia"/>
          <w:kern w:val="0"/>
        </w:rPr>
        <w:t>税委会</w:t>
      </w:r>
      <w:proofErr w:type="gramEnd"/>
      <w:r w:rsidRPr="002F4D5A">
        <w:rPr>
          <w:rFonts w:ascii="楷体_GB2312" w:hAnsi="宋体" w:cs="宋体" w:hint="eastAsia"/>
          <w:kern w:val="0"/>
        </w:rPr>
        <w:t>公告〔2019〕5号）。</w:t>
      </w:r>
    </w:p>
    <w:p w:rsidR="002F4D5A" w:rsidRPr="002F4D5A" w:rsidRDefault="002F4D5A" w:rsidP="002F4D5A">
      <w:pPr>
        <w:widowControl/>
        <w:ind w:firstLine="480"/>
        <w:contextualSpacing w:val="0"/>
        <w:rPr>
          <w:rFonts w:ascii="楷体_GB2312" w:hAnsi="宋体" w:cs="宋体"/>
          <w:kern w:val="0"/>
        </w:rPr>
      </w:pPr>
      <w:r w:rsidRPr="002F4D5A">
        <w:rPr>
          <w:rFonts w:ascii="楷体_GB2312" w:hAnsi="宋体" w:cs="宋体" w:hint="eastAsia"/>
          <w:kern w:val="0"/>
        </w:rPr>
        <w:t>对未列入上述措施范围的商品，不加征我为反制美232、301措施所加征的关税。</w:t>
      </w:r>
    </w:p>
    <w:p w:rsidR="002F4D5A" w:rsidRPr="002F4D5A" w:rsidRDefault="002F4D5A" w:rsidP="002F4D5A">
      <w:pPr>
        <w:widowControl/>
        <w:ind w:firstLine="482"/>
        <w:contextualSpacing w:val="0"/>
        <w:rPr>
          <w:rFonts w:ascii="楷体_GB2312" w:hAnsi="宋体" w:cs="宋体"/>
          <w:kern w:val="0"/>
        </w:rPr>
      </w:pPr>
      <w:r w:rsidRPr="002F4D5A">
        <w:rPr>
          <w:rFonts w:ascii="楷体_GB2312" w:hAnsi="宋体" w:cs="宋体" w:hint="eastAsia"/>
          <w:b/>
          <w:bCs/>
          <w:kern w:val="0"/>
        </w:rPr>
        <w:t>问：请问对美加征关税商品清单中重复出现的商品，如何计算加征关税税率？</w:t>
      </w:r>
    </w:p>
    <w:p w:rsidR="002F4D5A" w:rsidRPr="002F4D5A" w:rsidRDefault="002F4D5A" w:rsidP="002F4D5A">
      <w:pPr>
        <w:widowControl/>
        <w:ind w:firstLine="482"/>
        <w:contextualSpacing w:val="0"/>
        <w:rPr>
          <w:rFonts w:ascii="楷体_GB2312" w:hAnsi="宋体" w:cs="宋体"/>
          <w:kern w:val="0"/>
        </w:rPr>
      </w:pPr>
      <w:r w:rsidRPr="002F4D5A">
        <w:rPr>
          <w:rFonts w:ascii="楷体_GB2312" w:hAnsi="宋体" w:cs="宋体" w:hint="eastAsia"/>
          <w:b/>
          <w:bCs/>
          <w:kern w:val="0"/>
        </w:rPr>
        <w:t>答：</w:t>
      </w:r>
      <w:r w:rsidRPr="002F4D5A">
        <w:rPr>
          <w:rFonts w:ascii="楷体_GB2312" w:hAnsi="宋体" w:cs="宋体" w:hint="eastAsia"/>
          <w:kern w:val="0"/>
        </w:rPr>
        <w:t>上述对美加征关税商品清单中，有部分商品重合。对这些商品，加征关税税率为各轮加征关税税率之</w:t>
      </w:r>
      <w:proofErr w:type="gramStart"/>
      <w:r w:rsidRPr="002F4D5A">
        <w:rPr>
          <w:rFonts w:ascii="楷体_GB2312" w:hAnsi="宋体" w:cs="宋体" w:hint="eastAsia"/>
          <w:kern w:val="0"/>
        </w:rPr>
        <w:t>和</w:t>
      </w:r>
      <w:proofErr w:type="gramEnd"/>
      <w:r w:rsidRPr="002F4D5A">
        <w:rPr>
          <w:rFonts w:ascii="楷体_GB2312" w:hAnsi="宋体" w:cs="宋体" w:hint="eastAsia"/>
          <w:kern w:val="0"/>
        </w:rPr>
        <w:t>。其中，对恢复加征第一、二轮反制措施关税的部分汽车及零部件，进一步加征第三轮反制措施关税。</w:t>
      </w:r>
    </w:p>
    <w:p w:rsidR="002F4D5A" w:rsidRPr="002F4D5A" w:rsidRDefault="002F4D5A" w:rsidP="002F4D5A">
      <w:pPr>
        <w:widowControl/>
        <w:ind w:firstLine="482"/>
        <w:contextualSpacing w:val="0"/>
        <w:rPr>
          <w:rFonts w:ascii="楷体_GB2312" w:hAnsi="宋体" w:cs="宋体"/>
          <w:kern w:val="0"/>
        </w:rPr>
      </w:pPr>
      <w:r w:rsidRPr="002F4D5A">
        <w:rPr>
          <w:rFonts w:ascii="楷体_GB2312" w:hAnsi="宋体" w:cs="宋体" w:hint="eastAsia"/>
          <w:b/>
          <w:bCs/>
          <w:kern w:val="0"/>
        </w:rPr>
        <w:t>问：请问针对8月23日公布的两项措施中的商品，将如何开展对美加征关税排除工作？</w:t>
      </w:r>
    </w:p>
    <w:p w:rsidR="002F4D5A" w:rsidRPr="002F4D5A" w:rsidRDefault="002F4D5A" w:rsidP="002F4D5A">
      <w:pPr>
        <w:widowControl/>
        <w:ind w:firstLine="482"/>
        <w:contextualSpacing w:val="0"/>
        <w:rPr>
          <w:rFonts w:ascii="楷体_GB2312" w:hAnsi="宋体" w:cs="宋体"/>
          <w:kern w:val="0"/>
        </w:rPr>
      </w:pPr>
      <w:r w:rsidRPr="002F4D5A">
        <w:rPr>
          <w:rFonts w:ascii="楷体_GB2312" w:hAnsi="宋体" w:cs="宋体" w:hint="eastAsia"/>
          <w:b/>
          <w:bCs/>
          <w:kern w:val="0"/>
        </w:rPr>
        <w:t>答：</w:t>
      </w:r>
      <w:r w:rsidRPr="002F4D5A">
        <w:rPr>
          <w:rFonts w:ascii="楷体_GB2312" w:hAnsi="宋体" w:cs="宋体" w:hint="eastAsia"/>
          <w:kern w:val="0"/>
        </w:rPr>
        <w:t>750亿美元商品清单中，有部分和第一、二轮反制措施关税商品范围重合，已经纳入前两批可申请排除范围。这些商品如果属于经审核确定的排除商品，</w:t>
      </w:r>
      <w:proofErr w:type="gramStart"/>
      <w:r w:rsidRPr="002F4D5A">
        <w:rPr>
          <w:rFonts w:ascii="楷体_GB2312" w:hAnsi="宋体" w:cs="宋体" w:hint="eastAsia"/>
          <w:kern w:val="0"/>
        </w:rPr>
        <w:t>按排</w:t>
      </w:r>
      <w:proofErr w:type="gramEnd"/>
      <w:r w:rsidRPr="002F4D5A">
        <w:rPr>
          <w:rFonts w:ascii="楷体_GB2312" w:hAnsi="宋体" w:cs="宋体" w:hint="eastAsia"/>
          <w:kern w:val="0"/>
        </w:rPr>
        <w:t>除办法，不加征我为反制美301措施所加征的各轮关税。750亿美元商品清单中，未纳入前两批可申请排除范围的商品，将纳入第三批可申请排除的范围，接受申请办法将另行公布。</w:t>
      </w:r>
    </w:p>
    <w:p w:rsidR="003C47BE" w:rsidRPr="002F4D5A" w:rsidRDefault="003C47BE" w:rsidP="002F4D5A">
      <w:pPr>
        <w:widowControl/>
        <w:shd w:val="clear" w:color="auto" w:fill="FFFFFF"/>
        <w:ind w:firstLine="480"/>
        <w:contextualSpacing w:val="0"/>
        <w:rPr>
          <w:rFonts w:ascii="楷体_GB2312" w:hAnsi="宋体" w:cs="宋体"/>
          <w:color w:val="333333"/>
          <w:kern w:val="0"/>
        </w:rPr>
      </w:pPr>
    </w:p>
    <w:sectPr w:rsidR="003C47BE" w:rsidRPr="002F4D5A" w:rsidSect="00BD277F">
      <w:headerReference w:type="even" r:id="rId14"/>
      <w:headerReference w:type="default" r:id="rId15"/>
      <w:footerReference w:type="even" r:id="rId16"/>
      <w:footerReference w:type="default" r:id="rId17"/>
      <w:headerReference w:type="first" r:id="rId18"/>
      <w:footerReference w:type="first" r:id="rId19"/>
      <w:pgSz w:w="11906" w:h="16838"/>
      <w:pgMar w:top="1985" w:right="1797" w:bottom="1843" w:left="179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04" w:rsidRDefault="00243504" w:rsidP="00641A36">
      <w:pPr>
        <w:spacing w:line="240" w:lineRule="auto"/>
        <w:ind w:firstLine="480"/>
      </w:pPr>
      <w:r>
        <w:separator/>
      </w:r>
    </w:p>
  </w:endnote>
  <w:endnote w:type="continuationSeparator" w:id="0">
    <w:p w:rsidR="00243504" w:rsidRDefault="00243504"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96" w:rsidRDefault="00862C96"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85469"/>
      <w:docPartObj>
        <w:docPartGallery w:val="Page Numbers (Bottom of Page)"/>
        <w:docPartUnique/>
      </w:docPartObj>
    </w:sdtPr>
    <w:sdtContent>
      <w:p w:rsidR="00862C96" w:rsidRDefault="00862C96" w:rsidP="00C77D49">
        <w:pPr>
          <w:pStyle w:val="a4"/>
          <w:ind w:firstLine="360"/>
          <w:jc w:val="center"/>
        </w:pPr>
        <w:r>
          <w:fldChar w:fldCharType="begin"/>
        </w:r>
        <w:r>
          <w:instrText xml:space="preserve"> PAGE   \* MERGEFORMAT </w:instrText>
        </w:r>
        <w:r>
          <w:fldChar w:fldCharType="separate"/>
        </w:r>
        <w:r w:rsidR="008440AD" w:rsidRPr="008440AD">
          <w:rPr>
            <w:noProof/>
            <w:lang w:val="zh-CN"/>
          </w:rPr>
          <w:t>2</w:t>
        </w:r>
        <w:r>
          <w:rPr>
            <w:noProof/>
            <w:lang w:val="zh-CN"/>
          </w:rPr>
          <w:fldChar w:fldCharType="end"/>
        </w:r>
      </w:p>
    </w:sdtContent>
  </w:sdt>
  <w:p w:rsidR="00862C96" w:rsidRDefault="00862C96"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96" w:rsidRDefault="00862C96"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04" w:rsidRDefault="00243504" w:rsidP="00641A36">
      <w:pPr>
        <w:spacing w:line="240" w:lineRule="auto"/>
        <w:ind w:firstLine="480"/>
      </w:pPr>
      <w:r>
        <w:separator/>
      </w:r>
    </w:p>
  </w:footnote>
  <w:footnote w:type="continuationSeparator" w:id="0">
    <w:p w:rsidR="00243504" w:rsidRDefault="00243504"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96" w:rsidRDefault="00862C96"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96" w:rsidRPr="00113E47" w:rsidRDefault="00862C96"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96" w:rsidRDefault="00862C96"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C5D"/>
    <w:multiLevelType w:val="multilevel"/>
    <w:tmpl w:val="DF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09BB"/>
    <w:multiLevelType w:val="multilevel"/>
    <w:tmpl w:val="D70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F77E9"/>
    <w:multiLevelType w:val="multilevel"/>
    <w:tmpl w:val="0C0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A2C87"/>
    <w:multiLevelType w:val="multilevel"/>
    <w:tmpl w:val="F16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D7E3C"/>
    <w:multiLevelType w:val="multilevel"/>
    <w:tmpl w:val="19B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2A81"/>
    <w:multiLevelType w:val="multilevel"/>
    <w:tmpl w:val="AE7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54721C0"/>
    <w:multiLevelType w:val="multilevel"/>
    <w:tmpl w:val="E0A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84690"/>
    <w:multiLevelType w:val="multilevel"/>
    <w:tmpl w:val="AD6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042720"/>
    <w:multiLevelType w:val="multilevel"/>
    <w:tmpl w:val="3BF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897A5A"/>
    <w:multiLevelType w:val="multilevel"/>
    <w:tmpl w:val="6798C64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414527BA"/>
    <w:multiLevelType w:val="multilevel"/>
    <w:tmpl w:val="6A1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F75DC"/>
    <w:multiLevelType w:val="multilevel"/>
    <w:tmpl w:val="8A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544C4"/>
    <w:multiLevelType w:val="multilevel"/>
    <w:tmpl w:val="9C7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A3F30"/>
    <w:multiLevelType w:val="multilevel"/>
    <w:tmpl w:val="9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23B9F"/>
    <w:multiLevelType w:val="multilevel"/>
    <w:tmpl w:val="050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47FDF"/>
    <w:multiLevelType w:val="multilevel"/>
    <w:tmpl w:val="A63013FA"/>
    <w:lvl w:ilvl="0">
      <w:start w:val="1"/>
      <w:numFmt w:val="chineseCountingThousand"/>
      <w:pStyle w:val="1"/>
      <w:lvlText w:val="%1、"/>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24">
    <w:nsid w:val="59C242B1"/>
    <w:multiLevelType w:val="multilevel"/>
    <w:tmpl w:val="A2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B0A6A"/>
    <w:multiLevelType w:val="multilevel"/>
    <w:tmpl w:val="8148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973DE"/>
    <w:multiLevelType w:val="multilevel"/>
    <w:tmpl w:val="B23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535A1"/>
    <w:multiLevelType w:val="multilevel"/>
    <w:tmpl w:val="5AD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E3A87"/>
    <w:multiLevelType w:val="multilevel"/>
    <w:tmpl w:val="032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3428B"/>
    <w:multiLevelType w:val="multilevel"/>
    <w:tmpl w:val="FE1E7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55C41C6"/>
    <w:multiLevelType w:val="multilevel"/>
    <w:tmpl w:val="F9AC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87015"/>
    <w:multiLevelType w:val="multilevel"/>
    <w:tmpl w:val="6A3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10"/>
  </w:num>
  <w:num w:numId="6">
    <w:abstractNumId w:val="33"/>
  </w:num>
  <w:num w:numId="7">
    <w:abstractNumId w:val="11"/>
  </w:num>
  <w:num w:numId="8">
    <w:abstractNumId w:val="20"/>
  </w:num>
  <w:num w:numId="9">
    <w:abstractNumId w:val="1"/>
  </w:num>
  <w:num w:numId="10">
    <w:abstractNumId w:val="2"/>
  </w:num>
  <w:num w:numId="11">
    <w:abstractNumId w:val="36"/>
  </w:num>
  <w:num w:numId="12">
    <w:abstractNumId w:val="34"/>
  </w:num>
  <w:num w:numId="13">
    <w:abstractNumId w:val="9"/>
  </w:num>
  <w:num w:numId="14">
    <w:abstractNumId w:val="27"/>
  </w:num>
  <w:num w:numId="15">
    <w:abstractNumId w:val="30"/>
  </w:num>
  <w:num w:numId="16">
    <w:abstractNumId w:val="15"/>
  </w:num>
  <w:num w:numId="17">
    <w:abstractNumId w:val="29"/>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7"/>
  </w:num>
  <w:num w:numId="23">
    <w:abstractNumId w:val="19"/>
  </w:num>
  <w:num w:numId="24">
    <w:abstractNumId w:val="22"/>
  </w:num>
  <w:num w:numId="25">
    <w:abstractNumId w:val="24"/>
  </w:num>
  <w:num w:numId="26">
    <w:abstractNumId w:val="8"/>
  </w:num>
  <w:num w:numId="27">
    <w:abstractNumId w:val="14"/>
  </w:num>
  <w:num w:numId="28">
    <w:abstractNumId w:val="13"/>
  </w:num>
  <w:num w:numId="29">
    <w:abstractNumId w:val="21"/>
  </w:num>
  <w:num w:numId="30">
    <w:abstractNumId w:val="17"/>
  </w:num>
  <w:num w:numId="31">
    <w:abstractNumId w:val="5"/>
  </w:num>
  <w:num w:numId="32">
    <w:abstractNumId w:val="28"/>
  </w:num>
  <w:num w:numId="33">
    <w:abstractNumId w:val="16"/>
  </w:num>
  <w:num w:numId="34">
    <w:abstractNumId w:val="26"/>
  </w:num>
  <w:num w:numId="35">
    <w:abstractNumId w:val="25"/>
  </w:num>
  <w:num w:numId="36">
    <w:abstractNumId w:val="32"/>
  </w:num>
  <w:num w:numId="37">
    <w:abstractNumId w:val="4"/>
  </w:num>
  <w:num w:numId="38">
    <w:abstractNumId w:val="6"/>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62D1"/>
    <w:rsid w:val="0003264C"/>
    <w:rsid w:val="00033D87"/>
    <w:rsid w:val="00035C99"/>
    <w:rsid w:val="00041C26"/>
    <w:rsid w:val="0005041D"/>
    <w:rsid w:val="00052EE6"/>
    <w:rsid w:val="00074877"/>
    <w:rsid w:val="00084988"/>
    <w:rsid w:val="000949CF"/>
    <w:rsid w:val="000A3A92"/>
    <w:rsid w:val="000C049A"/>
    <w:rsid w:val="000D5158"/>
    <w:rsid w:val="000E4364"/>
    <w:rsid w:val="000F5523"/>
    <w:rsid w:val="00110F79"/>
    <w:rsid w:val="001137F9"/>
    <w:rsid w:val="00113E47"/>
    <w:rsid w:val="00120D4B"/>
    <w:rsid w:val="00134F15"/>
    <w:rsid w:val="0015142A"/>
    <w:rsid w:val="00154FD9"/>
    <w:rsid w:val="00166E74"/>
    <w:rsid w:val="001813AB"/>
    <w:rsid w:val="00183778"/>
    <w:rsid w:val="00184095"/>
    <w:rsid w:val="00190043"/>
    <w:rsid w:val="00193FE1"/>
    <w:rsid w:val="001951D0"/>
    <w:rsid w:val="001A48F1"/>
    <w:rsid w:val="001A78FF"/>
    <w:rsid w:val="001B080B"/>
    <w:rsid w:val="001C000F"/>
    <w:rsid w:val="001D22D3"/>
    <w:rsid w:val="001E62B7"/>
    <w:rsid w:val="001E6B54"/>
    <w:rsid w:val="001F2D2A"/>
    <w:rsid w:val="001F6328"/>
    <w:rsid w:val="002001EC"/>
    <w:rsid w:val="002145B0"/>
    <w:rsid w:val="002338D4"/>
    <w:rsid w:val="0023703D"/>
    <w:rsid w:val="00243504"/>
    <w:rsid w:val="00243D3E"/>
    <w:rsid w:val="0025398F"/>
    <w:rsid w:val="0027103A"/>
    <w:rsid w:val="0027113C"/>
    <w:rsid w:val="002771A1"/>
    <w:rsid w:val="00292E43"/>
    <w:rsid w:val="002A27D4"/>
    <w:rsid w:val="002C526D"/>
    <w:rsid w:val="002F4113"/>
    <w:rsid w:val="002F4D5A"/>
    <w:rsid w:val="002F5DDC"/>
    <w:rsid w:val="00301659"/>
    <w:rsid w:val="00314003"/>
    <w:rsid w:val="00334FD7"/>
    <w:rsid w:val="003421A2"/>
    <w:rsid w:val="00372527"/>
    <w:rsid w:val="003876FC"/>
    <w:rsid w:val="003A0822"/>
    <w:rsid w:val="003A50F1"/>
    <w:rsid w:val="003C42EE"/>
    <w:rsid w:val="003C47BE"/>
    <w:rsid w:val="003D3D97"/>
    <w:rsid w:val="003E08EE"/>
    <w:rsid w:val="003E09CE"/>
    <w:rsid w:val="003E11F2"/>
    <w:rsid w:val="003E2DF4"/>
    <w:rsid w:val="003F5C5D"/>
    <w:rsid w:val="00404E81"/>
    <w:rsid w:val="004141D1"/>
    <w:rsid w:val="00446711"/>
    <w:rsid w:val="0045584F"/>
    <w:rsid w:val="004603AA"/>
    <w:rsid w:val="00462320"/>
    <w:rsid w:val="00467CCA"/>
    <w:rsid w:val="0047238C"/>
    <w:rsid w:val="00482391"/>
    <w:rsid w:val="00487AC4"/>
    <w:rsid w:val="004910C4"/>
    <w:rsid w:val="004A3AED"/>
    <w:rsid w:val="004A5147"/>
    <w:rsid w:val="004B34EF"/>
    <w:rsid w:val="004B3A81"/>
    <w:rsid w:val="004B494F"/>
    <w:rsid w:val="004C26C8"/>
    <w:rsid w:val="004C785E"/>
    <w:rsid w:val="004D0E09"/>
    <w:rsid w:val="004E4693"/>
    <w:rsid w:val="004E4955"/>
    <w:rsid w:val="004F5F72"/>
    <w:rsid w:val="00506E20"/>
    <w:rsid w:val="0051426C"/>
    <w:rsid w:val="005307F1"/>
    <w:rsid w:val="00530B8A"/>
    <w:rsid w:val="00532237"/>
    <w:rsid w:val="00536BAF"/>
    <w:rsid w:val="00552F75"/>
    <w:rsid w:val="0055743C"/>
    <w:rsid w:val="00564132"/>
    <w:rsid w:val="005750F9"/>
    <w:rsid w:val="005840BF"/>
    <w:rsid w:val="00585563"/>
    <w:rsid w:val="0059090D"/>
    <w:rsid w:val="005979E2"/>
    <w:rsid w:val="005A07AD"/>
    <w:rsid w:val="005A1F9F"/>
    <w:rsid w:val="005A2063"/>
    <w:rsid w:val="005A4011"/>
    <w:rsid w:val="005A6E93"/>
    <w:rsid w:val="005C68B9"/>
    <w:rsid w:val="005E060C"/>
    <w:rsid w:val="005F0113"/>
    <w:rsid w:val="005F0BAE"/>
    <w:rsid w:val="00601A74"/>
    <w:rsid w:val="00603AE3"/>
    <w:rsid w:val="00606D39"/>
    <w:rsid w:val="006239C0"/>
    <w:rsid w:val="00623D9B"/>
    <w:rsid w:val="00641A36"/>
    <w:rsid w:val="00647FAA"/>
    <w:rsid w:val="006512BF"/>
    <w:rsid w:val="00652857"/>
    <w:rsid w:val="00653406"/>
    <w:rsid w:val="00656CD7"/>
    <w:rsid w:val="00675A52"/>
    <w:rsid w:val="00676215"/>
    <w:rsid w:val="00684A4E"/>
    <w:rsid w:val="0068605A"/>
    <w:rsid w:val="00686892"/>
    <w:rsid w:val="00686DF0"/>
    <w:rsid w:val="00690167"/>
    <w:rsid w:val="00692211"/>
    <w:rsid w:val="0069276A"/>
    <w:rsid w:val="00693947"/>
    <w:rsid w:val="006A1E95"/>
    <w:rsid w:val="006B0D7C"/>
    <w:rsid w:val="006B4679"/>
    <w:rsid w:val="006C3834"/>
    <w:rsid w:val="006D1A8E"/>
    <w:rsid w:val="006D7F02"/>
    <w:rsid w:val="006E1929"/>
    <w:rsid w:val="006F036C"/>
    <w:rsid w:val="006F157D"/>
    <w:rsid w:val="006F28E2"/>
    <w:rsid w:val="006F6CD4"/>
    <w:rsid w:val="007129B0"/>
    <w:rsid w:val="007235E3"/>
    <w:rsid w:val="007255CB"/>
    <w:rsid w:val="00726D64"/>
    <w:rsid w:val="007332A7"/>
    <w:rsid w:val="007415EA"/>
    <w:rsid w:val="00751AA2"/>
    <w:rsid w:val="00755649"/>
    <w:rsid w:val="00765A64"/>
    <w:rsid w:val="007740FB"/>
    <w:rsid w:val="00776779"/>
    <w:rsid w:val="00781B65"/>
    <w:rsid w:val="00791C84"/>
    <w:rsid w:val="00793871"/>
    <w:rsid w:val="00794687"/>
    <w:rsid w:val="007C64E4"/>
    <w:rsid w:val="007D357F"/>
    <w:rsid w:val="007D5778"/>
    <w:rsid w:val="007E03A5"/>
    <w:rsid w:val="007E3457"/>
    <w:rsid w:val="007F7E9E"/>
    <w:rsid w:val="008033C6"/>
    <w:rsid w:val="00820968"/>
    <w:rsid w:val="008330D0"/>
    <w:rsid w:val="008440AD"/>
    <w:rsid w:val="008531CB"/>
    <w:rsid w:val="008546BF"/>
    <w:rsid w:val="00856147"/>
    <w:rsid w:val="008619DE"/>
    <w:rsid w:val="00862C96"/>
    <w:rsid w:val="00867C8E"/>
    <w:rsid w:val="00871A12"/>
    <w:rsid w:val="0087549A"/>
    <w:rsid w:val="008816BA"/>
    <w:rsid w:val="0088204C"/>
    <w:rsid w:val="00884189"/>
    <w:rsid w:val="00891E71"/>
    <w:rsid w:val="00894161"/>
    <w:rsid w:val="0089504D"/>
    <w:rsid w:val="0089610F"/>
    <w:rsid w:val="008A1917"/>
    <w:rsid w:val="008A31DC"/>
    <w:rsid w:val="008C3A20"/>
    <w:rsid w:val="008C4E22"/>
    <w:rsid w:val="008D4B4C"/>
    <w:rsid w:val="008E3965"/>
    <w:rsid w:val="00903202"/>
    <w:rsid w:val="009439A3"/>
    <w:rsid w:val="0095176D"/>
    <w:rsid w:val="00960107"/>
    <w:rsid w:val="00966F4A"/>
    <w:rsid w:val="009B084A"/>
    <w:rsid w:val="009B361A"/>
    <w:rsid w:val="009B6A5B"/>
    <w:rsid w:val="009E043E"/>
    <w:rsid w:val="009E406C"/>
    <w:rsid w:val="009E532C"/>
    <w:rsid w:val="00A0730F"/>
    <w:rsid w:val="00A1453E"/>
    <w:rsid w:val="00A34644"/>
    <w:rsid w:val="00A408CC"/>
    <w:rsid w:val="00A56CA8"/>
    <w:rsid w:val="00A702BA"/>
    <w:rsid w:val="00A70818"/>
    <w:rsid w:val="00A75478"/>
    <w:rsid w:val="00A81211"/>
    <w:rsid w:val="00A8573F"/>
    <w:rsid w:val="00AA1472"/>
    <w:rsid w:val="00AA44B4"/>
    <w:rsid w:val="00AB0C40"/>
    <w:rsid w:val="00AC121E"/>
    <w:rsid w:val="00AC6DE3"/>
    <w:rsid w:val="00AD370E"/>
    <w:rsid w:val="00AE46E4"/>
    <w:rsid w:val="00B00D71"/>
    <w:rsid w:val="00B20DA9"/>
    <w:rsid w:val="00B21233"/>
    <w:rsid w:val="00B251BE"/>
    <w:rsid w:val="00B416D8"/>
    <w:rsid w:val="00B475F6"/>
    <w:rsid w:val="00B52A9B"/>
    <w:rsid w:val="00B54424"/>
    <w:rsid w:val="00B71A41"/>
    <w:rsid w:val="00B83419"/>
    <w:rsid w:val="00B85D81"/>
    <w:rsid w:val="00B87625"/>
    <w:rsid w:val="00B87E65"/>
    <w:rsid w:val="00B965BF"/>
    <w:rsid w:val="00BA7778"/>
    <w:rsid w:val="00BB39B0"/>
    <w:rsid w:val="00BB46EC"/>
    <w:rsid w:val="00BC29B9"/>
    <w:rsid w:val="00BD0C7F"/>
    <w:rsid w:val="00BD277F"/>
    <w:rsid w:val="00BD50FD"/>
    <w:rsid w:val="00BD5B44"/>
    <w:rsid w:val="00BE73AE"/>
    <w:rsid w:val="00BF5524"/>
    <w:rsid w:val="00C0202C"/>
    <w:rsid w:val="00C17214"/>
    <w:rsid w:val="00C243F5"/>
    <w:rsid w:val="00C25458"/>
    <w:rsid w:val="00C27288"/>
    <w:rsid w:val="00C319A0"/>
    <w:rsid w:val="00C43B83"/>
    <w:rsid w:val="00C50146"/>
    <w:rsid w:val="00C5247B"/>
    <w:rsid w:val="00C707BD"/>
    <w:rsid w:val="00C70897"/>
    <w:rsid w:val="00C77D49"/>
    <w:rsid w:val="00C84423"/>
    <w:rsid w:val="00CA1AF6"/>
    <w:rsid w:val="00CD6A1C"/>
    <w:rsid w:val="00CE1203"/>
    <w:rsid w:val="00CE52A2"/>
    <w:rsid w:val="00CF1DB4"/>
    <w:rsid w:val="00CF5AA6"/>
    <w:rsid w:val="00D01700"/>
    <w:rsid w:val="00D072BF"/>
    <w:rsid w:val="00D07AD2"/>
    <w:rsid w:val="00D124AF"/>
    <w:rsid w:val="00D13BEB"/>
    <w:rsid w:val="00D14174"/>
    <w:rsid w:val="00D41594"/>
    <w:rsid w:val="00D46B68"/>
    <w:rsid w:val="00D52638"/>
    <w:rsid w:val="00D61247"/>
    <w:rsid w:val="00D629DD"/>
    <w:rsid w:val="00D639B5"/>
    <w:rsid w:val="00D705C7"/>
    <w:rsid w:val="00D7711D"/>
    <w:rsid w:val="00D830A3"/>
    <w:rsid w:val="00D92543"/>
    <w:rsid w:val="00D94253"/>
    <w:rsid w:val="00DA4EB6"/>
    <w:rsid w:val="00DB156C"/>
    <w:rsid w:val="00DE21E2"/>
    <w:rsid w:val="00E03688"/>
    <w:rsid w:val="00E21562"/>
    <w:rsid w:val="00E359BD"/>
    <w:rsid w:val="00E434EF"/>
    <w:rsid w:val="00E560BC"/>
    <w:rsid w:val="00E805D8"/>
    <w:rsid w:val="00E9220D"/>
    <w:rsid w:val="00E947BC"/>
    <w:rsid w:val="00EA2769"/>
    <w:rsid w:val="00EC5542"/>
    <w:rsid w:val="00ED0FCD"/>
    <w:rsid w:val="00ED4A08"/>
    <w:rsid w:val="00EE09F7"/>
    <w:rsid w:val="00EF16AF"/>
    <w:rsid w:val="00EF3611"/>
    <w:rsid w:val="00F13387"/>
    <w:rsid w:val="00F25254"/>
    <w:rsid w:val="00F2567E"/>
    <w:rsid w:val="00F2618A"/>
    <w:rsid w:val="00F279AC"/>
    <w:rsid w:val="00F44333"/>
    <w:rsid w:val="00F45C97"/>
    <w:rsid w:val="00F56F1C"/>
    <w:rsid w:val="00F67CD9"/>
    <w:rsid w:val="00F73C99"/>
    <w:rsid w:val="00F7783A"/>
    <w:rsid w:val="00F77EF4"/>
    <w:rsid w:val="00F80734"/>
    <w:rsid w:val="00F81205"/>
    <w:rsid w:val="00F96BF9"/>
    <w:rsid w:val="00FA0CB6"/>
    <w:rsid w:val="00FA6820"/>
    <w:rsid w:val="00FB472E"/>
    <w:rsid w:val="00FB597F"/>
    <w:rsid w:val="00FC0A92"/>
    <w:rsid w:val="00FC6F1F"/>
    <w:rsid w:val="00FD159F"/>
    <w:rsid w:val="00FD5956"/>
    <w:rsid w:val="00FE012F"/>
    <w:rsid w:val="00FE1D03"/>
    <w:rsid w:val="00FF02B3"/>
    <w:rsid w:val="00FF1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 w:type="paragraph" w:customStyle="1" w:styleId="p">
    <w:name w:val="p"/>
    <w:basedOn w:val="a"/>
    <w:rsid w:val="006D7F0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paragraph" w:customStyle="1" w:styleId="lanse">
    <w:name w:val="lanse"/>
    <w:basedOn w:val="a"/>
    <w:rsid w:val="008619DE"/>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8619DE"/>
  </w:style>
  <w:style w:type="character" w:customStyle="1" w:styleId="laiyuan">
    <w:name w:val="laiyuan"/>
    <w:basedOn w:val="a0"/>
    <w:rsid w:val="00D07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22168168">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5109714">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29786284">
      <w:bodyDiv w:val="1"/>
      <w:marLeft w:val="0"/>
      <w:marRight w:val="0"/>
      <w:marTop w:val="0"/>
      <w:marBottom w:val="0"/>
      <w:divBdr>
        <w:top w:val="none" w:sz="0" w:space="0" w:color="auto"/>
        <w:left w:val="none" w:sz="0" w:space="0" w:color="auto"/>
        <w:bottom w:val="none" w:sz="0" w:space="0" w:color="auto"/>
        <w:right w:val="none" w:sz="0" w:space="0" w:color="auto"/>
      </w:divBdr>
    </w:div>
    <w:div w:id="145903615">
      <w:bodyDiv w:val="1"/>
      <w:marLeft w:val="0"/>
      <w:marRight w:val="0"/>
      <w:marTop w:val="0"/>
      <w:marBottom w:val="0"/>
      <w:divBdr>
        <w:top w:val="none" w:sz="0" w:space="0" w:color="auto"/>
        <w:left w:val="none" w:sz="0" w:space="0" w:color="auto"/>
        <w:bottom w:val="none" w:sz="0" w:space="0" w:color="auto"/>
        <w:right w:val="none" w:sz="0" w:space="0" w:color="auto"/>
      </w:divBdr>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264153">
      <w:bodyDiv w:val="1"/>
      <w:marLeft w:val="0"/>
      <w:marRight w:val="0"/>
      <w:marTop w:val="0"/>
      <w:marBottom w:val="0"/>
      <w:divBdr>
        <w:top w:val="none" w:sz="0" w:space="0" w:color="auto"/>
        <w:left w:val="none" w:sz="0" w:space="0" w:color="auto"/>
        <w:bottom w:val="none" w:sz="0" w:space="0" w:color="auto"/>
        <w:right w:val="none" w:sz="0" w:space="0" w:color="auto"/>
      </w:divBdr>
      <w:divsChild>
        <w:div w:id="216363106">
          <w:marLeft w:val="0"/>
          <w:marRight w:val="0"/>
          <w:marTop w:val="0"/>
          <w:marBottom w:val="0"/>
          <w:divBdr>
            <w:top w:val="none" w:sz="0" w:space="0" w:color="auto"/>
            <w:left w:val="none" w:sz="0" w:space="0" w:color="auto"/>
            <w:bottom w:val="none" w:sz="0" w:space="0" w:color="auto"/>
            <w:right w:val="none" w:sz="0" w:space="0" w:color="auto"/>
          </w:divBdr>
          <w:divsChild>
            <w:div w:id="754277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990313">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188882092">
      <w:bodyDiv w:val="1"/>
      <w:marLeft w:val="0"/>
      <w:marRight w:val="0"/>
      <w:marTop w:val="0"/>
      <w:marBottom w:val="0"/>
      <w:divBdr>
        <w:top w:val="none" w:sz="0" w:space="0" w:color="auto"/>
        <w:left w:val="none" w:sz="0" w:space="0" w:color="auto"/>
        <w:bottom w:val="none" w:sz="0" w:space="0" w:color="auto"/>
        <w:right w:val="none" w:sz="0" w:space="0" w:color="auto"/>
      </w:divBdr>
    </w:div>
    <w:div w:id="218635461">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25800449">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1794915">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291903526">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9356447">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76010489">
      <w:bodyDiv w:val="1"/>
      <w:marLeft w:val="0"/>
      <w:marRight w:val="0"/>
      <w:marTop w:val="0"/>
      <w:marBottom w:val="0"/>
      <w:divBdr>
        <w:top w:val="none" w:sz="0" w:space="0" w:color="auto"/>
        <w:left w:val="none" w:sz="0" w:space="0" w:color="auto"/>
        <w:bottom w:val="none" w:sz="0" w:space="0" w:color="auto"/>
        <w:right w:val="none" w:sz="0" w:space="0" w:color="auto"/>
      </w:divBdr>
    </w:div>
    <w:div w:id="387150142">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396218">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64541337">
      <w:bodyDiv w:val="1"/>
      <w:marLeft w:val="0"/>
      <w:marRight w:val="0"/>
      <w:marTop w:val="0"/>
      <w:marBottom w:val="0"/>
      <w:divBdr>
        <w:top w:val="none" w:sz="0" w:space="0" w:color="auto"/>
        <w:left w:val="none" w:sz="0" w:space="0" w:color="auto"/>
        <w:bottom w:val="none" w:sz="0" w:space="0" w:color="auto"/>
        <w:right w:val="none" w:sz="0" w:space="0" w:color="auto"/>
      </w:divBdr>
    </w:div>
    <w:div w:id="476992882">
      <w:bodyDiv w:val="1"/>
      <w:marLeft w:val="0"/>
      <w:marRight w:val="0"/>
      <w:marTop w:val="0"/>
      <w:marBottom w:val="0"/>
      <w:divBdr>
        <w:top w:val="none" w:sz="0" w:space="0" w:color="auto"/>
        <w:left w:val="none" w:sz="0" w:space="0" w:color="auto"/>
        <w:bottom w:val="none" w:sz="0" w:space="0" w:color="auto"/>
        <w:right w:val="none" w:sz="0" w:space="0" w:color="auto"/>
      </w:divBdr>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3126761">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23176544">
      <w:bodyDiv w:val="1"/>
      <w:marLeft w:val="0"/>
      <w:marRight w:val="0"/>
      <w:marTop w:val="0"/>
      <w:marBottom w:val="0"/>
      <w:divBdr>
        <w:top w:val="none" w:sz="0" w:space="0" w:color="auto"/>
        <w:left w:val="none" w:sz="0" w:space="0" w:color="auto"/>
        <w:bottom w:val="none" w:sz="0" w:space="0" w:color="auto"/>
        <w:right w:val="none" w:sz="0" w:space="0" w:color="auto"/>
      </w:divBdr>
    </w:div>
    <w:div w:id="525870983">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031749">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73781772">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08650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6755813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4501313">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03478158">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4961662">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693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408496">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813299">
      <w:bodyDiv w:val="1"/>
      <w:marLeft w:val="0"/>
      <w:marRight w:val="0"/>
      <w:marTop w:val="0"/>
      <w:marBottom w:val="0"/>
      <w:divBdr>
        <w:top w:val="none" w:sz="0" w:space="0" w:color="auto"/>
        <w:left w:val="none" w:sz="0" w:space="0" w:color="auto"/>
        <w:bottom w:val="none" w:sz="0" w:space="0" w:color="auto"/>
        <w:right w:val="none" w:sz="0" w:space="0" w:color="auto"/>
      </w:divBdr>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087281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0629950">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870262130">
      <w:bodyDiv w:val="1"/>
      <w:marLeft w:val="0"/>
      <w:marRight w:val="0"/>
      <w:marTop w:val="0"/>
      <w:marBottom w:val="0"/>
      <w:divBdr>
        <w:top w:val="none" w:sz="0" w:space="0" w:color="auto"/>
        <w:left w:val="none" w:sz="0" w:space="0" w:color="auto"/>
        <w:bottom w:val="none" w:sz="0" w:space="0" w:color="auto"/>
        <w:right w:val="none" w:sz="0" w:space="0" w:color="auto"/>
      </w:divBdr>
    </w:div>
    <w:div w:id="883756236">
      <w:bodyDiv w:val="1"/>
      <w:marLeft w:val="0"/>
      <w:marRight w:val="0"/>
      <w:marTop w:val="0"/>
      <w:marBottom w:val="0"/>
      <w:divBdr>
        <w:top w:val="none" w:sz="0" w:space="0" w:color="auto"/>
        <w:left w:val="none" w:sz="0" w:space="0" w:color="auto"/>
        <w:bottom w:val="none" w:sz="0" w:space="0" w:color="auto"/>
        <w:right w:val="none" w:sz="0" w:space="0" w:color="auto"/>
      </w:divBdr>
    </w:div>
    <w:div w:id="887569038">
      <w:bodyDiv w:val="1"/>
      <w:marLeft w:val="0"/>
      <w:marRight w:val="0"/>
      <w:marTop w:val="0"/>
      <w:marBottom w:val="0"/>
      <w:divBdr>
        <w:top w:val="none" w:sz="0" w:space="0" w:color="auto"/>
        <w:left w:val="none" w:sz="0" w:space="0" w:color="auto"/>
        <w:bottom w:val="none" w:sz="0" w:space="0" w:color="auto"/>
        <w:right w:val="none" w:sz="0" w:space="0" w:color="auto"/>
      </w:divBdr>
      <w:divsChild>
        <w:div w:id="553930489">
          <w:marLeft w:val="0"/>
          <w:marRight w:val="0"/>
          <w:marTop w:val="0"/>
          <w:marBottom w:val="0"/>
          <w:divBdr>
            <w:top w:val="none" w:sz="0" w:space="0" w:color="auto"/>
            <w:left w:val="none" w:sz="0" w:space="0" w:color="auto"/>
            <w:bottom w:val="none" w:sz="0" w:space="0" w:color="auto"/>
            <w:right w:val="none" w:sz="0" w:space="0" w:color="auto"/>
          </w:divBdr>
        </w:div>
      </w:divsChild>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38298929">
      <w:bodyDiv w:val="1"/>
      <w:marLeft w:val="0"/>
      <w:marRight w:val="0"/>
      <w:marTop w:val="0"/>
      <w:marBottom w:val="0"/>
      <w:divBdr>
        <w:top w:val="none" w:sz="0" w:space="0" w:color="auto"/>
        <w:left w:val="none" w:sz="0" w:space="0" w:color="auto"/>
        <w:bottom w:val="none" w:sz="0" w:space="0" w:color="auto"/>
        <w:right w:val="none" w:sz="0" w:space="0" w:color="auto"/>
      </w:divBdr>
    </w:div>
    <w:div w:id="950742583">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68587384">
      <w:bodyDiv w:val="1"/>
      <w:marLeft w:val="0"/>
      <w:marRight w:val="0"/>
      <w:marTop w:val="0"/>
      <w:marBottom w:val="0"/>
      <w:divBdr>
        <w:top w:val="none" w:sz="0" w:space="0" w:color="auto"/>
        <w:left w:val="none" w:sz="0" w:space="0" w:color="auto"/>
        <w:bottom w:val="none" w:sz="0" w:space="0" w:color="auto"/>
        <w:right w:val="none" w:sz="0" w:space="0" w:color="auto"/>
      </w:divBdr>
    </w:div>
    <w:div w:id="984165891">
      <w:bodyDiv w:val="1"/>
      <w:marLeft w:val="0"/>
      <w:marRight w:val="0"/>
      <w:marTop w:val="0"/>
      <w:marBottom w:val="0"/>
      <w:divBdr>
        <w:top w:val="none" w:sz="0" w:space="0" w:color="auto"/>
        <w:left w:val="none" w:sz="0" w:space="0" w:color="auto"/>
        <w:bottom w:val="none" w:sz="0" w:space="0" w:color="auto"/>
        <w:right w:val="none" w:sz="0" w:space="0" w:color="auto"/>
      </w:divBdr>
    </w:div>
    <w:div w:id="988172075">
      <w:bodyDiv w:val="1"/>
      <w:marLeft w:val="0"/>
      <w:marRight w:val="0"/>
      <w:marTop w:val="0"/>
      <w:marBottom w:val="0"/>
      <w:divBdr>
        <w:top w:val="none" w:sz="0" w:space="0" w:color="auto"/>
        <w:left w:val="none" w:sz="0" w:space="0" w:color="auto"/>
        <w:bottom w:val="none" w:sz="0" w:space="0" w:color="auto"/>
        <w:right w:val="none" w:sz="0" w:space="0" w:color="auto"/>
      </w:divBdr>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06251716">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4745195">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2222985">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072960">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0180583">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7407300">
      <w:bodyDiv w:val="1"/>
      <w:marLeft w:val="0"/>
      <w:marRight w:val="0"/>
      <w:marTop w:val="0"/>
      <w:marBottom w:val="0"/>
      <w:divBdr>
        <w:top w:val="none" w:sz="0" w:space="0" w:color="auto"/>
        <w:left w:val="none" w:sz="0" w:space="0" w:color="auto"/>
        <w:bottom w:val="none" w:sz="0" w:space="0" w:color="auto"/>
        <w:right w:val="none" w:sz="0" w:space="0" w:color="auto"/>
      </w:divBdr>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0896477">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1730527">
      <w:bodyDiv w:val="1"/>
      <w:marLeft w:val="0"/>
      <w:marRight w:val="0"/>
      <w:marTop w:val="0"/>
      <w:marBottom w:val="0"/>
      <w:divBdr>
        <w:top w:val="none" w:sz="0" w:space="0" w:color="auto"/>
        <w:left w:val="none" w:sz="0" w:space="0" w:color="auto"/>
        <w:bottom w:val="none" w:sz="0" w:space="0" w:color="auto"/>
        <w:right w:val="none" w:sz="0" w:space="0" w:color="auto"/>
      </w:divBdr>
    </w:div>
    <w:div w:id="1142885830">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4496270">
      <w:bodyDiv w:val="1"/>
      <w:marLeft w:val="0"/>
      <w:marRight w:val="0"/>
      <w:marTop w:val="0"/>
      <w:marBottom w:val="0"/>
      <w:divBdr>
        <w:top w:val="none" w:sz="0" w:space="0" w:color="auto"/>
        <w:left w:val="none" w:sz="0" w:space="0" w:color="auto"/>
        <w:bottom w:val="none" w:sz="0" w:space="0" w:color="auto"/>
        <w:right w:val="none" w:sz="0" w:space="0" w:color="auto"/>
      </w:divBdr>
    </w:div>
    <w:div w:id="1175848651">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850">
      <w:bodyDiv w:val="1"/>
      <w:marLeft w:val="0"/>
      <w:marRight w:val="0"/>
      <w:marTop w:val="0"/>
      <w:marBottom w:val="0"/>
      <w:divBdr>
        <w:top w:val="none" w:sz="0" w:space="0" w:color="auto"/>
        <w:left w:val="none" w:sz="0" w:space="0" w:color="auto"/>
        <w:bottom w:val="none" w:sz="0" w:space="0" w:color="auto"/>
        <w:right w:val="none" w:sz="0" w:space="0" w:color="auto"/>
      </w:divBdr>
    </w:div>
    <w:div w:id="1181159110">
      <w:bodyDiv w:val="1"/>
      <w:marLeft w:val="0"/>
      <w:marRight w:val="0"/>
      <w:marTop w:val="0"/>
      <w:marBottom w:val="0"/>
      <w:divBdr>
        <w:top w:val="none" w:sz="0" w:space="0" w:color="auto"/>
        <w:left w:val="none" w:sz="0" w:space="0" w:color="auto"/>
        <w:bottom w:val="none" w:sz="0" w:space="0" w:color="auto"/>
        <w:right w:val="none" w:sz="0" w:space="0" w:color="auto"/>
      </w:divBdr>
    </w:div>
    <w:div w:id="119900812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09224720">
      <w:bodyDiv w:val="1"/>
      <w:marLeft w:val="0"/>
      <w:marRight w:val="0"/>
      <w:marTop w:val="0"/>
      <w:marBottom w:val="0"/>
      <w:divBdr>
        <w:top w:val="none" w:sz="0" w:space="0" w:color="auto"/>
        <w:left w:val="none" w:sz="0" w:space="0" w:color="auto"/>
        <w:bottom w:val="none" w:sz="0" w:space="0" w:color="auto"/>
        <w:right w:val="none" w:sz="0" w:space="0" w:color="auto"/>
      </w:divBdr>
    </w:div>
    <w:div w:id="1210413241">
      <w:bodyDiv w:val="1"/>
      <w:marLeft w:val="0"/>
      <w:marRight w:val="0"/>
      <w:marTop w:val="0"/>
      <w:marBottom w:val="0"/>
      <w:divBdr>
        <w:top w:val="none" w:sz="0" w:space="0" w:color="auto"/>
        <w:left w:val="none" w:sz="0" w:space="0" w:color="auto"/>
        <w:bottom w:val="none" w:sz="0" w:space="0" w:color="auto"/>
        <w:right w:val="none" w:sz="0" w:space="0" w:color="auto"/>
      </w:divBdr>
    </w:div>
    <w:div w:id="1213689155">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56136326">
      <w:bodyDiv w:val="1"/>
      <w:marLeft w:val="0"/>
      <w:marRight w:val="0"/>
      <w:marTop w:val="0"/>
      <w:marBottom w:val="0"/>
      <w:divBdr>
        <w:top w:val="none" w:sz="0" w:space="0" w:color="auto"/>
        <w:left w:val="none" w:sz="0" w:space="0" w:color="auto"/>
        <w:bottom w:val="none" w:sz="0" w:space="0" w:color="auto"/>
        <w:right w:val="none" w:sz="0" w:space="0" w:color="auto"/>
      </w:divBdr>
    </w:div>
    <w:div w:id="1282418988">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11980880">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311617">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44894576">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000">
      <w:bodyDiv w:val="1"/>
      <w:marLeft w:val="0"/>
      <w:marRight w:val="0"/>
      <w:marTop w:val="0"/>
      <w:marBottom w:val="0"/>
      <w:divBdr>
        <w:top w:val="none" w:sz="0" w:space="0" w:color="auto"/>
        <w:left w:val="none" w:sz="0" w:space="0" w:color="auto"/>
        <w:bottom w:val="none" w:sz="0" w:space="0" w:color="auto"/>
        <w:right w:val="none" w:sz="0" w:space="0" w:color="auto"/>
      </w:divBdr>
    </w:div>
    <w:div w:id="1373531267">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3118937">
      <w:bodyDiv w:val="1"/>
      <w:marLeft w:val="0"/>
      <w:marRight w:val="0"/>
      <w:marTop w:val="0"/>
      <w:marBottom w:val="0"/>
      <w:divBdr>
        <w:top w:val="none" w:sz="0" w:space="0" w:color="auto"/>
        <w:left w:val="none" w:sz="0" w:space="0" w:color="auto"/>
        <w:bottom w:val="none" w:sz="0" w:space="0" w:color="auto"/>
        <w:right w:val="none" w:sz="0" w:space="0" w:color="auto"/>
      </w:divBdr>
    </w:div>
    <w:div w:id="1415860218">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368">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0676356">
      <w:bodyDiv w:val="1"/>
      <w:marLeft w:val="0"/>
      <w:marRight w:val="0"/>
      <w:marTop w:val="0"/>
      <w:marBottom w:val="0"/>
      <w:divBdr>
        <w:top w:val="none" w:sz="0" w:space="0" w:color="auto"/>
        <w:left w:val="none" w:sz="0" w:space="0" w:color="auto"/>
        <w:bottom w:val="none" w:sz="0" w:space="0" w:color="auto"/>
        <w:right w:val="none" w:sz="0" w:space="0" w:color="auto"/>
      </w:divBdr>
      <w:divsChild>
        <w:div w:id="1122115321">
          <w:marLeft w:val="0"/>
          <w:marRight w:val="0"/>
          <w:marTop w:val="0"/>
          <w:marBottom w:val="0"/>
          <w:divBdr>
            <w:top w:val="none" w:sz="0" w:space="0" w:color="auto"/>
            <w:left w:val="none" w:sz="0" w:space="0" w:color="auto"/>
            <w:bottom w:val="none" w:sz="0" w:space="0" w:color="auto"/>
            <w:right w:val="none" w:sz="0" w:space="0" w:color="auto"/>
          </w:divBdr>
        </w:div>
      </w:divsChild>
    </w:div>
    <w:div w:id="1511991081">
      <w:bodyDiv w:val="1"/>
      <w:marLeft w:val="0"/>
      <w:marRight w:val="0"/>
      <w:marTop w:val="0"/>
      <w:marBottom w:val="0"/>
      <w:divBdr>
        <w:top w:val="none" w:sz="0" w:space="0" w:color="auto"/>
        <w:left w:val="none" w:sz="0" w:space="0" w:color="auto"/>
        <w:bottom w:val="none" w:sz="0" w:space="0" w:color="auto"/>
        <w:right w:val="none" w:sz="0" w:space="0" w:color="auto"/>
      </w:divBdr>
    </w:div>
    <w:div w:id="1514488769">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24902228">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3810297">
      <w:bodyDiv w:val="1"/>
      <w:marLeft w:val="0"/>
      <w:marRight w:val="0"/>
      <w:marTop w:val="0"/>
      <w:marBottom w:val="0"/>
      <w:divBdr>
        <w:top w:val="none" w:sz="0" w:space="0" w:color="auto"/>
        <w:left w:val="none" w:sz="0" w:space="0" w:color="auto"/>
        <w:bottom w:val="none" w:sz="0" w:space="0" w:color="auto"/>
        <w:right w:val="none" w:sz="0" w:space="0" w:color="auto"/>
      </w:divBdr>
    </w:div>
    <w:div w:id="1580600385">
      <w:bodyDiv w:val="1"/>
      <w:marLeft w:val="0"/>
      <w:marRight w:val="0"/>
      <w:marTop w:val="0"/>
      <w:marBottom w:val="0"/>
      <w:divBdr>
        <w:top w:val="none" w:sz="0" w:space="0" w:color="auto"/>
        <w:left w:val="none" w:sz="0" w:space="0" w:color="auto"/>
        <w:bottom w:val="none" w:sz="0" w:space="0" w:color="auto"/>
        <w:right w:val="none" w:sz="0" w:space="0" w:color="auto"/>
      </w:divBdr>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2975803">
      <w:bodyDiv w:val="1"/>
      <w:marLeft w:val="0"/>
      <w:marRight w:val="0"/>
      <w:marTop w:val="0"/>
      <w:marBottom w:val="0"/>
      <w:divBdr>
        <w:top w:val="none" w:sz="0" w:space="0" w:color="auto"/>
        <w:left w:val="none" w:sz="0" w:space="0" w:color="auto"/>
        <w:bottom w:val="none" w:sz="0" w:space="0" w:color="auto"/>
        <w:right w:val="none" w:sz="0" w:space="0" w:color="auto"/>
      </w:divBdr>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23072393">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53870719">
      <w:bodyDiv w:val="1"/>
      <w:marLeft w:val="0"/>
      <w:marRight w:val="0"/>
      <w:marTop w:val="0"/>
      <w:marBottom w:val="0"/>
      <w:divBdr>
        <w:top w:val="none" w:sz="0" w:space="0" w:color="auto"/>
        <w:left w:val="none" w:sz="0" w:space="0" w:color="auto"/>
        <w:bottom w:val="none" w:sz="0" w:space="0" w:color="auto"/>
        <w:right w:val="none" w:sz="0" w:space="0" w:color="auto"/>
      </w:divBdr>
    </w:div>
    <w:div w:id="1657034290">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69675951">
      <w:bodyDiv w:val="1"/>
      <w:marLeft w:val="0"/>
      <w:marRight w:val="0"/>
      <w:marTop w:val="0"/>
      <w:marBottom w:val="0"/>
      <w:divBdr>
        <w:top w:val="none" w:sz="0" w:space="0" w:color="auto"/>
        <w:left w:val="none" w:sz="0" w:space="0" w:color="auto"/>
        <w:bottom w:val="none" w:sz="0" w:space="0" w:color="auto"/>
        <w:right w:val="none" w:sz="0" w:space="0" w:color="auto"/>
      </w:divBdr>
    </w:div>
    <w:div w:id="1677533703">
      <w:bodyDiv w:val="1"/>
      <w:marLeft w:val="0"/>
      <w:marRight w:val="0"/>
      <w:marTop w:val="0"/>
      <w:marBottom w:val="0"/>
      <w:divBdr>
        <w:top w:val="none" w:sz="0" w:space="0" w:color="auto"/>
        <w:left w:val="none" w:sz="0" w:space="0" w:color="auto"/>
        <w:bottom w:val="none" w:sz="0" w:space="0" w:color="auto"/>
        <w:right w:val="none" w:sz="0" w:space="0" w:color="auto"/>
      </w:divBdr>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85789922">
      <w:bodyDiv w:val="1"/>
      <w:marLeft w:val="0"/>
      <w:marRight w:val="0"/>
      <w:marTop w:val="0"/>
      <w:marBottom w:val="0"/>
      <w:divBdr>
        <w:top w:val="none" w:sz="0" w:space="0" w:color="auto"/>
        <w:left w:val="none" w:sz="0" w:space="0" w:color="auto"/>
        <w:bottom w:val="none" w:sz="0" w:space="0" w:color="auto"/>
        <w:right w:val="none" w:sz="0" w:space="0" w:color="auto"/>
      </w:divBdr>
    </w:div>
    <w:div w:id="1686440237">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27028599">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5393133">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621">
      <w:bodyDiv w:val="1"/>
      <w:marLeft w:val="0"/>
      <w:marRight w:val="0"/>
      <w:marTop w:val="0"/>
      <w:marBottom w:val="0"/>
      <w:divBdr>
        <w:top w:val="none" w:sz="0" w:space="0" w:color="auto"/>
        <w:left w:val="none" w:sz="0" w:space="0" w:color="auto"/>
        <w:bottom w:val="none" w:sz="0" w:space="0" w:color="auto"/>
        <w:right w:val="none" w:sz="0" w:space="0" w:color="auto"/>
      </w:divBdr>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7042">
      <w:bodyDiv w:val="1"/>
      <w:marLeft w:val="0"/>
      <w:marRight w:val="0"/>
      <w:marTop w:val="0"/>
      <w:marBottom w:val="0"/>
      <w:divBdr>
        <w:top w:val="none" w:sz="0" w:space="0" w:color="auto"/>
        <w:left w:val="none" w:sz="0" w:space="0" w:color="auto"/>
        <w:bottom w:val="none" w:sz="0" w:space="0" w:color="auto"/>
        <w:right w:val="none" w:sz="0" w:space="0" w:color="auto"/>
      </w:divBdr>
    </w:div>
    <w:div w:id="1839223075">
      <w:bodyDiv w:val="1"/>
      <w:marLeft w:val="0"/>
      <w:marRight w:val="0"/>
      <w:marTop w:val="0"/>
      <w:marBottom w:val="0"/>
      <w:divBdr>
        <w:top w:val="none" w:sz="0" w:space="0" w:color="auto"/>
        <w:left w:val="none" w:sz="0" w:space="0" w:color="auto"/>
        <w:bottom w:val="none" w:sz="0" w:space="0" w:color="auto"/>
        <w:right w:val="none" w:sz="0" w:space="0" w:color="auto"/>
      </w:divBdr>
    </w:div>
    <w:div w:id="1842427395">
      <w:bodyDiv w:val="1"/>
      <w:marLeft w:val="0"/>
      <w:marRight w:val="0"/>
      <w:marTop w:val="0"/>
      <w:marBottom w:val="0"/>
      <w:divBdr>
        <w:top w:val="none" w:sz="0" w:space="0" w:color="auto"/>
        <w:left w:val="none" w:sz="0" w:space="0" w:color="auto"/>
        <w:bottom w:val="none" w:sz="0" w:space="0" w:color="auto"/>
        <w:right w:val="none" w:sz="0" w:space="0" w:color="auto"/>
      </w:divBdr>
    </w:div>
    <w:div w:id="1851293644">
      <w:bodyDiv w:val="1"/>
      <w:marLeft w:val="0"/>
      <w:marRight w:val="0"/>
      <w:marTop w:val="0"/>
      <w:marBottom w:val="0"/>
      <w:divBdr>
        <w:top w:val="none" w:sz="0" w:space="0" w:color="auto"/>
        <w:left w:val="none" w:sz="0" w:space="0" w:color="auto"/>
        <w:bottom w:val="none" w:sz="0" w:space="0" w:color="auto"/>
        <w:right w:val="none" w:sz="0" w:space="0" w:color="auto"/>
      </w:divBdr>
    </w:div>
    <w:div w:id="1853909686">
      <w:bodyDiv w:val="1"/>
      <w:marLeft w:val="0"/>
      <w:marRight w:val="0"/>
      <w:marTop w:val="0"/>
      <w:marBottom w:val="0"/>
      <w:divBdr>
        <w:top w:val="none" w:sz="0" w:space="0" w:color="auto"/>
        <w:left w:val="none" w:sz="0" w:space="0" w:color="auto"/>
        <w:bottom w:val="none" w:sz="0" w:space="0" w:color="auto"/>
        <w:right w:val="none" w:sz="0" w:space="0" w:color="auto"/>
      </w:divBdr>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0238165">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24295768">
      <w:bodyDiv w:val="1"/>
      <w:marLeft w:val="0"/>
      <w:marRight w:val="0"/>
      <w:marTop w:val="0"/>
      <w:marBottom w:val="0"/>
      <w:divBdr>
        <w:top w:val="none" w:sz="0" w:space="0" w:color="auto"/>
        <w:left w:val="none" w:sz="0" w:space="0" w:color="auto"/>
        <w:bottom w:val="none" w:sz="0" w:space="0" w:color="auto"/>
        <w:right w:val="none" w:sz="0" w:space="0" w:color="auto"/>
      </w:divBdr>
    </w:div>
    <w:div w:id="1931233368">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38817">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31032756">
      <w:bodyDiv w:val="1"/>
      <w:marLeft w:val="0"/>
      <w:marRight w:val="0"/>
      <w:marTop w:val="0"/>
      <w:marBottom w:val="0"/>
      <w:divBdr>
        <w:top w:val="none" w:sz="0" w:space="0" w:color="auto"/>
        <w:left w:val="none" w:sz="0" w:space="0" w:color="auto"/>
        <w:bottom w:val="none" w:sz="0" w:space="0" w:color="auto"/>
        <w:right w:val="none" w:sz="0" w:space="0" w:color="auto"/>
      </w:divBdr>
    </w:div>
    <w:div w:id="2040009091">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76466543">
      <w:bodyDiv w:val="1"/>
      <w:marLeft w:val="0"/>
      <w:marRight w:val="0"/>
      <w:marTop w:val="0"/>
      <w:marBottom w:val="0"/>
      <w:divBdr>
        <w:top w:val="none" w:sz="0" w:space="0" w:color="auto"/>
        <w:left w:val="none" w:sz="0" w:space="0" w:color="auto"/>
        <w:bottom w:val="none" w:sz="0" w:space="0" w:color="auto"/>
        <w:right w:val="none" w:sz="0" w:space="0" w:color="auto"/>
      </w:divBdr>
    </w:div>
    <w:div w:id="2084254543">
      <w:bodyDiv w:val="1"/>
      <w:marLeft w:val="0"/>
      <w:marRight w:val="0"/>
      <w:marTop w:val="0"/>
      <w:marBottom w:val="0"/>
      <w:divBdr>
        <w:top w:val="none" w:sz="0" w:space="0" w:color="auto"/>
        <w:left w:val="none" w:sz="0" w:space="0" w:color="auto"/>
        <w:bottom w:val="none" w:sz="0" w:space="0" w:color="auto"/>
        <w:right w:val="none" w:sz="0" w:space="0" w:color="auto"/>
      </w:divBdr>
    </w:div>
    <w:div w:id="2086294981">
      <w:bodyDiv w:val="1"/>
      <w:marLeft w:val="0"/>
      <w:marRight w:val="0"/>
      <w:marTop w:val="0"/>
      <w:marBottom w:val="0"/>
      <w:divBdr>
        <w:top w:val="none" w:sz="0" w:space="0" w:color="auto"/>
        <w:left w:val="none" w:sz="0" w:space="0" w:color="auto"/>
        <w:bottom w:val="none" w:sz="0" w:space="0" w:color="auto"/>
        <w:right w:val="none" w:sz="0" w:space="0" w:color="auto"/>
      </w:divBdr>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095281874">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311525">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15711792">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658040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tax.gov.cn/chinatax/n810341/n810755/c4577889/5131397/files/7c14d956347b4da1937c89cd0a0da18a.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hinatax.gov.cn/chinatax/n810341/n810755/c4577889/5131397/files/6c3d786324db49ff8680b942c05d1f2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810341/n810755/c5136976/5136976/files/d352160001f64acc82731d4e001152c9.do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hinatax.gov.cn/chinatax/n810341/n810755/c5136976/5136976/files/3d76f081b60a4a4fad9f3d565d80bd7b.doc"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A1C8F-8EB9-4171-ADCB-676C0383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24</Pages>
  <Words>3203</Words>
  <Characters>18258</Characters>
  <Application>Microsoft Office Word</Application>
  <DocSecurity>0</DocSecurity>
  <Lines>152</Lines>
  <Paragraphs>42</Paragraphs>
  <ScaleCrop>false</ScaleCrop>
  <Company/>
  <LinksUpToDate>false</LinksUpToDate>
  <CharactersWithSpaces>21419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109</cp:revision>
  <dcterms:created xsi:type="dcterms:W3CDTF">2018-11-16T01:31:00Z</dcterms:created>
  <dcterms:modified xsi:type="dcterms:W3CDTF">2019-09-19T07:41:00Z</dcterms:modified>
</cp:coreProperties>
</file>