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C0202C"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791C84" w:rsidRDefault="00791C84" w:rsidP="00675A52">
                  <w:pPr>
                    <w:spacing w:line="440" w:lineRule="exact"/>
                    <w:ind w:firstLineChars="0" w:firstLine="0"/>
                    <w:rPr>
                      <w:rFonts w:eastAsia="黑体"/>
                      <w:b/>
                      <w:bCs/>
                      <w:sz w:val="28"/>
                    </w:rPr>
                  </w:pPr>
                  <w:r>
                    <w:rPr>
                      <w:rFonts w:eastAsia="黑体" w:hint="eastAsia"/>
                      <w:b/>
                      <w:bCs/>
                      <w:sz w:val="28"/>
                    </w:rPr>
                    <w:t>内部信息</w:t>
                  </w:r>
                </w:p>
                <w:p w:rsidR="00791C84" w:rsidRDefault="00791C84"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C84423">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6D7F02">
        <w:rPr>
          <w:rFonts w:hint="eastAsia"/>
          <w:b/>
        </w:rPr>
        <w:t>7</w:t>
      </w:r>
      <w:r>
        <w:rPr>
          <w:rFonts w:hint="eastAsia"/>
          <w:b/>
        </w:rPr>
        <w:t>月</w:t>
      </w:r>
      <w:r w:rsidR="006D7F02">
        <w:rPr>
          <w:rFonts w:hint="eastAsia"/>
          <w:b/>
        </w:rPr>
        <w:tab/>
        <w:t>31</w:t>
      </w:r>
      <w:r w:rsidR="00467CCA">
        <w:rPr>
          <w:rFonts w:hint="eastAsia"/>
          <w:b/>
        </w:rPr>
        <w:t>日</w:t>
      </w:r>
      <w:r>
        <w:rPr>
          <w:rFonts w:hint="eastAsia"/>
          <w:b/>
        </w:rPr>
        <w:t>（第</w:t>
      </w:r>
      <w:r w:rsidR="00BF5524">
        <w:rPr>
          <w:rFonts w:hint="eastAsia"/>
          <w:b/>
        </w:rPr>
        <w:t>1</w:t>
      </w:r>
      <w:r w:rsidR="006D7F02">
        <w:rPr>
          <w:rFonts w:hint="eastAsia"/>
          <w:b/>
        </w:rPr>
        <w:t>3</w:t>
      </w:r>
      <w:r>
        <w:rPr>
          <w:rFonts w:hint="eastAsia"/>
          <w:b/>
        </w:rPr>
        <w:t>期）</w:t>
      </w:r>
      <w:bookmarkEnd w:id="0"/>
      <w:bookmarkEnd w:id="1"/>
      <w:bookmarkEnd w:id="2"/>
    </w:p>
    <w:p w:rsidR="00675A52" w:rsidRDefault="00C0202C" w:rsidP="005A6E93">
      <w:pPr>
        <w:spacing w:line="360" w:lineRule="auto"/>
        <w:ind w:rightChars="-318" w:right="-763" w:firstLineChars="50" w:firstLine="120"/>
        <w:rPr>
          <w:rFonts w:eastAsia="华文行楷"/>
          <w:color w:val="000000"/>
          <w:spacing w:val="-24"/>
          <w:sz w:val="84"/>
          <w:szCs w:val="84"/>
        </w:rPr>
      </w:pPr>
      <w:r>
        <w:rPr>
          <w:spacing w:val="-6"/>
        </w:rPr>
        <w:pict>
          <v:shape id="文本框 4" o:spid="_x0000_s1029" type="#_x0000_t202" style="position:absolute;left:0;text-align:left;margin-left:185.25pt;margin-top:13.4pt;width:55.55pt;height:46.8pt;z-index:251663360" filled="f" stroked="f">
            <v:fill o:detectmouseclick="t"/>
            <v:textbox>
              <w:txbxContent>
                <w:p w:rsidR="00791C84" w:rsidRDefault="00791C84" w:rsidP="00675A52">
                  <w:pPr>
                    <w:ind w:firstLineChars="0" w:firstLine="0"/>
                    <w:rPr>
                      <w:rFonts w:eastAsia="黑体"/>
                      <w:b/>
                      <w:bCs/>
                      <w:sz w:val="32"/>
                    </w:rPr>
                  </w:pPr>
                  <w:r>
                    <w:rPr>
                      <w:rFonts w:eastAsia="黑体" w:hint="eastAsia"/>
                      <w:b/>
                      <w:bCs/>
                      <w:sz w:val="32"/>
                    </w:rPr>
                    <w:t>欢迎</w:t>
                  </w:r>
                </w:p>
                <w:p w:rsidR="00791C84" w:rsidRDefault="00791C84"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6D7F02">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BF5524">
      <w:pPr>
        <w:spacing w:before="100" w:beforeAutospacing="1" w:after="100" w:afterAutospacing="1" w:line="340" w:lineRule="exact"/>
        <w:ind w:firstLineChars="2858" w:firstLine="526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6D7F02">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C0202C"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Pr="005A6E93"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C84423" w:rsidRDefault="0005041D" w:rsidP="00C84423">
      <w:pPr>
        <w:pStyle w:val="10"/>
        <w:tabs>
          <w:tab w:val="left" w:pos="126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hint="eastAsia"/>
          <w:bCs/>
        </w:rPr>
        <w:instrText>TOC \o "1-3" \h \z \u</w:instrText>
      </w:r>
      <w:r>
        <w:rPr>
          <w:rFonts w:ascii="楷体_GB2312" w:hAnsi="楷体_GB2312" w:cs="楷体_GB2312"/>
          <w:bCs/>
        </w:rPr>
        <w:fldChar w:fldCharType="separate"/>
      </w:r>
      <w:hyperlink w:anchor="_Toc15478641" w:history="1">
        <w:r w:rsidR="00C84423" w:rsidRPr="009731F3">
          <w:rPr>
            <w:rStyle w:val="a5"/>
            <w:rFonts w:hint="eastAsia"/>
            <w:noProof/>
          </w:rPr>
          <w:t>一、</w:t>
        </w:r>
        <w:r w:rsidR="00C84423">
          <w:rPr>
            <w:rFonts w:asciiTheme="minorHAnsi" w:eastAsiaTheme="minorEastAsia" w:hAnsiTheme="minorHAnsi" w:cstheme="minorBidi"/>
            <w:noProof/>
            <w:sz w:val="21"/>
            <w:szCs w:val="22"/>
          </w:rPr>
          <w:tab/>
        </w:r>
        <w:r w:rsidR="00C84423" w:rsidRPr="009731F3">
          <w:rPr>
            <w:rStyle w:val="a5"/>
            <w:rFonts w:hint="eastAsia"/>
            <w:noProof/>
          </w:rPr>
          <w:t>财政部</w:t>
        </w:r>
        <w:r w:rsidR="00C84423" w:rsidRPr="009731F3">
          <w:rPr>
            <w:rStyle w:val="a5"/>
            <w:noProof/>
          </w:rPr>
          <w:t xml:space="preserve"> </w:t>
        </w:r>
        <w:r w:rsidR="00C84423" w:rsidRPr="009731F3">
          <w:rPr>
            <w:rStyle w:val="a5"/>
            <w:rFonts w:hint="eastAsia"/>
            <w:noProof/>
          </w:rPr>
          <w:t>海关总署</w:t>
        </w:r>
        <w:r w:rsidR="00C84423" w:rsidRPr="009731F3">
          <w:rPr>
            <w:rStyle w:val="a5"/>
            <w:noProof/>
          </w:rPr>
          <w:t xml:space="preserve"> </w:t>
        </w:r>
        <w:r w:rsidR="00C84423" w:rsidRPr="009731F3">
          <w:rPr>
            <w:rStyle w:val="a5"/>
            <w:rFonts w:hint="eastAsia"/>
            <w:noProof/>
          </w:rPr>
          <w:t>税务总局</w:t>
        </w:r>
      </w:hyperlink>
      <w:hyperlink w:anchor="_Toc15478642" w:history="1">
        <w:r w:rsidR="00C84423" w:rsidRPr="009731F3">
          <w:rPr>
            <w:rStyle w:val="a5"/>
            <w:rFonts w:hint="eastAsia"/>
            <w:noProof/>
          </w:rPr>
          <w:t>关于第四批享受进口税收优惠政策的中资“方便旗”船舶清单的通知</w:t>
        </w:r>
        <w:r w:rsidR="00C84423">
          <w:rPr>
            <w:rFonts w:hint="eastAsia"/>
            <w:noProof/>
            <w:webHidden/>
          </w:rPr>
          <w:t>(</w:t>
        </w:r>
      </w:hyperlink>
      <w:hyperlink w:anchor="_Toc15478643" w:history="1">
        <w:r w:rsidR="00C84423" w:rsidRPr="009731F3">
          <w:rPr>
            <w:rStyle w:val="a5"/>
            <w:rFonts w:hint="eastAsia"/>
            <w:noProof/>
          </w:rPr>
          <w:t>来源：</w:t>
        </w:r>
        <w:r w:rsidR="00C84423" w:rsidRPr="009731F3">
          <w:rPr>
            <w:rStyle w:val="a5"/>
            <w:rFonts w:hint="eastAsia"/>
            <w:noProof/>
            <w:shd w:val="clear" w:color="auto" w:fill="FFFFFF"/>
          </w:rPr>
          <w:t>财政部</w:t>
        </w:r>
        <w:r w:rsidR="00C84423" w:rsidRPr="009731F3">
          <w:rPr>
            <w:rStyle w:val="a5"/>
            <w:noProof/>
            <w:shd w:val="clear" w:color="auto" w:fill="FFFFFF"/>
          </w:rPr>
          <w:t xml:space="preserve"> </w:t>
        </w:r>
        <w:r w:rsidR="00C84423" w:rsidRPr="009731F3">
          <w:rPr>
            <w:rStyle w:val="a5"/>
            <w:rFonts w:hint="eastAsia"/>
            <w:noProof/>
            <w:shd w:val="clear" w:color="auto" w:fill="FFFFFF"/>
          </w:rPr>
          <w:t>海关总署</w:t>
        </w:r>
        <w:r w:rsidR="00C84423" w:rsidRPr="009731F3">
          <w:rPr>
            <w:rStyle w:val="a5"/>
            <w:noProof/>
            <w:shd w:val="clear" w:color="auto" w:fill="FFFFFF"/>
          </w:rPr>
          <w:t xml:space="preserve"> </w:t>
        </w:r>
        <w:r w:rsidR="00C84423" w:rsidRPr="009731F3">
          <w:rPr>
            <w:rStyle w:val="a5"/>
            <w:rFonts w:hint="eastAsia"/>
            <w:noProof/>
            <w:shd w:val="clear" w:color="auto" w:fill="FFFFFF"/>
          </w:rPr>
          <w:t>税务总局</w:t>
        </w:r>
        <w:r w:rsidR="00C84423" w:rsidRPr="009731F3">
          <w:rPr>
            <w:rStyle w:val="a5"/>
            <w:noProof/>
            <w:shd w:val="clear" w:color="auto" w:fill="FFFFFF"/>
          </w:rPr>
          <w:t xml:space="preserve">    2019-7-12</w:t>
        </w:r>
        <w:r w:rsidR="00C84423">
          <w:rPr>
            <w:rStyle w:val="a5"/>
            <w:rFonts w:hint="eastAsia"/>
            <w:noProof/>
            <w:shd w:val="clear" w:color="auto" w:fill="FFFFFF"/>
          </w:rPr>
          <w:t>)</w:t>
        </w:r>
        <w:r w:rsidR="00C84423">
          <w:rPr>
            <w:rStyle w:val="a5"/>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_Toc15478643 \h </w:instrText>
        </w:r>
        <w:r w:rsidR="00C84423">
          <w:rPr>
            <w:noProof/>
            <w:webHidden/>
          </w:rPr>
        </w:r>
        <w:r w:rsidR="00C84423">
          <w:rPr>
            <w:noProof/>
            <w:webHidden/>
          </w:rPr>
          <w:fldChar w:fldCharType="separate"/>
        </w:r>
        <w:r w:rsidR="00C84423">
          <w:rPr>
            <w:noProof/>
            <w:webHidden/>
          </w:rPr>
          <w:t>3</w:t>
        </w:r>
        <w:r w:rsidR="00C84423">
          <w:rPr>
            <w:noProof/>
            <w:webHidden/>
          </w:rPr>
          <w:fldChar w:fldCharType="end"/>
        </w:r>
      </w:hyperlink>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44" w:history="1">
        <w:r w:rsidR="00C84423" w:rsidRPr="009731F3">
          <w:rPr>
            <w:rStyle w:val="a5"/>
            <w:rFonts w:hint="eastAsia"/>
            <w:noProof/>
          </w:rPr>
          <w:t>二、</w:t>
        </w:r>
        <w:r w:rsidR="00C84423">
          <w:rPr>
            <w:rFonts w:asciiTheme="minorHAnsi" w:eastAsiaTheme="minorEastAsia" w:hAnsiTheme="minorHAnsi" w:cstheme="minorBidi"/>
            <w:noProof/>
            <w:sz w:val="21"/>
            <w:szCs w:val="22"/>
          </w:rPr>
          <w:tab/>
        </w:r>
        <w:r w:rsidR="00C84423" w:rsidRPr="009731F3">
          <w:rPr>
            <w:rStyle w:val="a5"/>
            <w:rFonts w:hint="eastAsia"/>
            <w:noProof/>
          </w:rPr>
          <w:t>财政部</w:t>
        </w:r>
        <w:r w:rsidR="00C84423" w:rsidRPr="009731F3">
          <w:rPr>
            <w:rStyle w:val="a5"/>
            <w:noProof/>
          </w:rPr>
          <w:t xml:space="preserve"> </w:t>
        </w:r>
        <w:r w:rsidR="00C84423" w:rsidRPr="009731F3">
          <w:rPr>
            <w:rStyle w:val="a5"/>
            <w:rFonts w:hint="eastAsia"/>
            <w:noProof/>
          </w:rPr>
          <w:t>税务总局</w:t>
        </w:r>
        <w:r w:rsidR="00C84423" w:rsidRPr="009731F3">
          <w:rPr>
            <w:rStyle w:val="a5"/>
            <w:noProof/>
          </w:rPr>
          <w:t xml:space="preserve"> </w:t>
        </w:r>
        <w:r w:rsidR="00C84423" w:rsidRPr="009731F3">
          <w:rPr>
            <w:rStyle w:val="a5"/>
            <w:rFonts w:hint="eastAsia"/>
            <w:noProof/>
          </w:rPr>
          <w:t>证监会</w:t>
        </w:r>
      </w:hyperlink>
      <w:hyperlink w:anchor="_Toc15478645" w:history="1">
        <w:r w:rsidR="00C84423" w:rsidRPr="009731F3">
          <w:rPr>
            <w:rStyle w:val="a5"/>
            <w:rFonts w:hint="eastAsia"/>
            <w:noProof/>
          </w:rPr>
          <w:t>关于继续实施全国中小企业股份转让系统挂牌公司股息红利差别化个人所得税政策的公告</w:t>
        </w:r>
        <w:r w:rsidR="00C84423">
          <w:rPr>
            <w:rFonts w:hint="eastAsia"/>
            <w:noProof/>
            <w:webHidden/>
          </w:rPr>
          <w:t>(</w:t>
        </w:r>
      </w:hyperlink>
      <w:hyperlink w:anchor="_Toc15478646" w:history="1">
        <w:r w:rsidR="00C84423" w:rsidRPr="009731F3">
          <w:rPr>
            <w:rStyle w:val="a5"/>
            <w:rFonts w:ascii="楷体_GB2312" w:hint="eastAsia"/>
            <w:noProof/>
          </w:rPr>
          <w:t>财政部公告</w:t>
        </w:r>
        <w:r w:rsidR="00C84423" w:rsidRPr="009731F3">
          <w:rPr>
            <w:rStyle w:val="a5"/>
            <w:rFonts w:ascii="楷体_GB2312"/>
            <w:noProof/>
          </w:rPr>
          <w:t>2019</w:t>
        </w:r>
        <w:r w:rsidR="00C84423" w:rsidRPr="009731F3">
          <w:rPr>
            <w:rStyle w:val="a5"/>
            <w:rFonts w:ascii="楷体_GB2312" w:hint="eastAsia"/>
            <w:noProof/>
          </w:rPr>
          <w:t>年第</w:t>
        </w:r>
        <w:r w:rsidR="00C84423" w:rsidRPr="009731F3">
          <w:rPr>
            <w:rStyle w:val="a5"/>
            <w:rFonts w:ascii="楷体_GB2312"/>
            <w:noProof/>
          </w:rPr>
          <w:t>78</w:t>
        </w:r>
        <w:r w:rsidR="00C84423" w:rsidRPr="009731F3">
          <w:rPr>
            <w:rStyle w:val="a5"/>
            <w:rFonts w:ascii="楷体_GB2312" w:hint="eastAsia"/>
            <w:noProof/>
          </w:rPr>
          <w:t>号</w:t>
        </w:r>
        <w:r w:rsidR="00C84423" w:rsidRPr="009731F3">
          <w:rPr>
            <w:rStyle w:val="a5"/>
            <w:rFonts w:ascii="楷体_GB2312"/>
            <w:noProof/>
          </w:rPr>
          <w:t xml:space="preserve">   </w:t>
        </w:r>
        <w:r w:rsidR="00C84423" w:rsidRPr="009731F3">
          <w:rPr>
            <w:rStyle w:val="a5"/>
            <w:rFonts w:ascii="楷体_GB2312"/>
            <w:noProof/>
            <w:shd w:val="clear" w:color="auto" w:fill="FFFFFF"/>
          </w:rPr>
          <w:t>2019-7-12</w:t>
        </w:r>
        <w:r w:rsidR="00C84423">
          <w:rPr>
            <w:rStyle w:val="a5"/>
            <w:rFonts w:ascii="楷体_GB2312" w:hint="eastAsia"/>
            <w:noProof/>
            <w:shd w:val="clear" w:color="auto" w:fill="FFFFFF"/>
          </w:rPr>
          <w:t>)</w:t>
        </w:r>
        <w:r w:rsidR="00C84423">
          <w:rPr>
            <w:rStyle w:val="a5"/>
            <w:rFonts w:ascii="楷体_GB2312"/>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_Toc15478646 \h </w:instrText>
        </w:r>
        <w:r w:rsidR="00C84423">
          <w:rPr>
            <w:noProof/>
            <w:webHidden/>
          </w:rPr>
        </w:r>
        <w:r w:rsidR="00C84423">
          <w:rPr>
            <w:noProof/>
            <w:webHidden/>
          </w:rPr>
          <w:fldChar w:fldCharType="separate"/>
        </w:r>
        <w:r w:rsidR="00C84423">
          <w:rPr>
            <w:noProof/>
            <w:webHidden/>
          </w:rPr>
          <w:t>3</w:t>
        </w:r>
        <w:r w:rsidR="00C84423">
          <w:rPr>
            <w:noProof/>
            <w:webHidden/>
          </w:rPr>
          <w:fldChar w:fldCharType="end"/>
        </w:r>
      </w:hyperlink>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47" w:history="1">
        <w:r w:rsidR="00C84423" w:rsidRPr="009731F3">
          <w:rPr>
            <w:rStyle w:val="a5"/>
            <w:rFonts w:hint="eastAsia"/>
            <w:noProof/>
          </w:rPr>
          <w:t>三、</w:t>
        </w:r>
        <w:r w:rsidR="00C84423">
          <w:rPr>
            <w:rFonts w:asciiTheme="minorHAnsi" w:eastAsiaTheme="minorEastAsia" w:hAnsiTheme="minorHAnsi" w:cstheme="minorBidi"/>
            <w:noProof/>
            <w:sz w:val="21"/>
            <w:szCs w:val="22"/>
          </w:rPr>
          <w:tab/>
        </w:r>
        <w:r w:rsidR="00C84423" w:rsidRPr="009731F3">
          <w:rPr>
            <w:rStyle w:val="a5"/>
            <w:rFonts w:ascii="楷体_GB2312" w:cs="Calibri" w:hint="eastAsia"/>
            <w:noProof/>
          </w:rPr>
          <w:t>宁波市财政局</w:t>
        </w:r>
        <w:r w:rsidR="00C84423" w:rsidRPr="009731F3">
          <w:rPr>
            <w:rStyle w:val="a5"/>
            <w:rFonts w:cs="Calibri"/>
            <w:noProof/>
          </w:rPr>
          <w:t xml:space="preserve"> </w:t>
        </w:r>
        <w:r w:rsidR="00C84423" w:rsidRPr="009731F3">
          <w:rPr>
            <w:rStyle w:val="a5"/>
            <w:rFonts w:ascii="楷体_GB2312" w:cs="Calibri" w:hint="eastAsia"/>
            <w:noProof/>
          </w:rPr>
          <w:t>国家税务总局宁波市税务局</w:t>
        </w:r>
        <w:r w:rsidR="00C84423" w:rsidRPr="009731F3">
          <w:rPr>
            <w:rStyle w:val="a5"/>
            <w:rFonts w:hint="eastAsia"/>
            <w:noProof/>
            <w:shd w:val="clear" w:color="auto" w:fill="FFFFFF"/>
          </w:rPr>
          <w:t>转发浙江省财政厅</w:t>
        </w:r>
        <w:r w:rsidR="00C84423" w:rsidRPr="009731F3">
          <w:rPr>
            <w:rStyle w:val="a5"/>
            <w:noProof/>
            <w:shd w:val="clear" w:color="auto" w:fill="FFFFFF"/>
          </w:rPr>
          <w:t xml:space="preserve"> </w:t>
        </w:r>
        <w:r w:rsidR="00C84423" w:rsidRPr="009731F3">
          <w:rPr>
            <w:rStyle w:val="a5"/>
            <w:rFonts w:hint="eastAsia"/>
            <w:noProof/>
            <w:shd w:val="clear" w:color="auto" w:fill="FFFFFF"/>
          </w:rPr>
          <w:t>国家税务总局浙江省税务局关于降低文化事业建设费有关事项的通知</w:t>
        </w:r>
        <w:r w:rsidR="00C84423">
          <w:rPr>
            <w:rFonts w:hint="eastAsia"/>
            <w:noProof/>
            <w:webHidden/>
          </w:rPr>
          <w:t>(</w:t>
        </w:r>
      </w:hyperlink>
      <w:hyperlink w:anchor="_Toc15478648" w:history="1">
        <w:r w:rsidR="00C84423" w:rsidRPr="009731F3">
          <w:rPr>
            <w:rStyle w:val="a5"/>
            <w:rFonts w:ascii="楷体_GB2312" w:hint="eastAsia"/>
            <w:noProof/>
            <w:shd w:val="clear" w:color="auto" w:fill="FFFFFF"/>
          </w:rPr>
          <w:t>甬财政发〔</w:t>
        </w:r>
        <w:r w:rsidR="00C84423" w:rsidRPr="009731F3">
          <w:rPr>
            <w:rStyle w:val="a5"/>
            <w:rFonts w:ascii="楷体_GB2312"/>
            <w:noProof/>
            <w:shd w:val="clear" w:color="auto" w:fill="FFFFFF"/>
          </w:rPr>
          <w:t>2019</w:t>
        </w:r>
        <w:r w:rsidR="00C84423" w:rsidRPr="009731F3">
          <w:rPr>
            <w:rStyle w:val="a5"/>
            <w:rFonts w:ascii="楷体_GB2312" w:hint="eastAsia"/>
            <w:noProof/>
            <w:shd w:val="clear" w:color="auto" w:fill="FFFFFF"/>
          </w:rPr>
          <w:t>〕</w:t>
        </w:r>
        <w:r w:rsidR="00C84423" w:rsidRPr="009731F3">
          <w:rPr>
            <w:rStyle w:val="a5"/>
            <w:rFonts w:ascii="楷体_GB2312"/>
            <w:noProof/>
            <w:shd w:val="clear" w:color="auto" w:fill="FFFFFF"/>
          </w:rPr>
          <w:t>492</w:t>
        </w:r>
        <w:r w:rsidR="00C84423" w:rsidRPr="009731F3">
          <w:rPr>
            <w:rStyle w:val="a5"/>
            <w:rFonts w:ascii="楷体_GB2312" w:hint="eastAsia"/>
            <w:noProof/>
            <w:shd w:val="clear" w:color="auto" w:fill="FFFFFF"/>
          </w:rPr>
          <w:t>号</w:t>
        </w:r>
        <w:r w:rsidR="00C84423" w:rsidRPr="009731F3">
          <w:rPr>
            <w:rStyle w:val="a5"/>
            <w:rFonts w:ascii="楷体_GB2312"/>
            <w:noProof/>
          </w:rPr>
          <w:t xml:space="preserve">   2019-06-18</w:t>
        </w:r>
        <w:r w:rsidR="00C84423">
          <w:rPr>
            <w:rStyle w:val="a5"/>
            <w:rFonts w:ascii="楷体_GB2312" w:hint="eastAsia"/>
            <w:noProof/>
          </w:rPr>
          <w:t>)</w:t>
        </w:r>
        <w:r w:rsidR="00C84423">
          <w:rPr>
            <w:noProof/>
            <w:webHidden/>
          </w:rPr>
          <w:tab/>
        </w:r>
        <w:r w:rsidR="00C84423">
          <w:rPr>
            <w:noProof/>
            <w:webHidden/>
          </w:rPr>
          <w:fldChar w:fldCharType="begin"/>
        </w:r>
        <w:r w:rsidR="00C84423">
          <w:rPr>
            <w:noProof/>
            <w:webHidden/>
          </w:rPr>
          <w:instrText xml:space="preserve"> PAGEREF _Toc15478648 \h </w:instrText>
        </w:r>
        <w:r w:rsidR="00C84423">
          <w:rPr>
            <w:noProof/>
            <w:webHidden/>
          </w:rPr>
        </w:r>
        <w:r w:rsidR="00C84423">
          <w:rPr>
            <w:noProof/>
            <w:webHidden/>
          </w:rPr>
          <w:fldChar w:fldCharType="separate"/>
        </w:r>
        <w:r w:rsidR="00C84423">
          <w:rPr>
            <w:noProof/>
            <w:webHidden/>
          </w:rPr>
          <w:t>5</w:t>
        </w:r>
        <w:r w:rsidR="00C84423">
          <w:rPr>
            <w:noProof/>
            <w:webHidden/>
          </w:rPr>
          <w:fldChar w:fldCharType="end"/>
        </w:r>
      </w:hyperlink>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49" w:history="1">
        <w:r w:rsidR="00C84423" w:rsidRPr="009731F3">
          <w:rPr>
            <w:rStyle w:val="a5"/>
            <w:rFonts w:hint="eastAsia"/>
            <w:noProof/>
          </w:rPr>
          <w:t>四、</w:t>
        </w:r>
        <w:r w:rsidR="00C84423">
          <w:rPr>
            <w:rFonts w:asciiTheme="minorHAnsi" w:eastAsiaTheme="minorEastAsia" w:hAnsiTheme="minorHAnsi" w:cstheme="minorBidi"/>
            <w:noProof/>
            <w:sz w:val="21"/>
            <w:szCs w:val="22"/>
          </w:rPr>
          <w:tab/>
        </w:r>
        <w:r w:rsidR="00C84423" w:rsidRPr="009731F3">
          <w:rPr>
            <w:rStyle w:val="a5"/>
            <w:rFonts w:hint="eastAsia"/>
            <w:noProof/>
          </w:rPr>
          <w:t>国家税务总局关于实施便民办税缴费十条新举措的通知</w:t>
        </w:r>
        <w:r w:rsidR="00C84423">
          <w:rPr>
            <w:rFonts w:hint="eastAsia"/>
            <w:noProof/>
            <w:webHidden/>
          </w:rPr>
          <w:t>(</w:t>
        </w:r>
      </w:hyperlink>
      <w:hyperlink w:anchor="_Toc15478650" w:history="1">
        <w:r w:rsidR="00C84423" w:rsidRPr="009731F3">
          <w:rPr>
            <w:rStyle w:val="a5"/>
            <w:rFonts w:ascii="楷体_GB2312" w:hint="eastAsia"/>
            <w:noProof/>
          </w:rPr>
          <w:t>税总函〔</w:t>
        </w:r>
        <w:r w:rsidR="00C84423" w:rsidRPr="009731F3">
          <w:rPr>
            <w:rStyle w:val="a5"/>
            <w:rFonts w:ascii="楷体_GB2312"/>
            <w:noProof/>
          </w:rPr>
          <w:t>2019</w:t>
        </w:r>
        <w:r w:rsidR="00C84423" w:rsidRPr="009731F3">
          <w:rPr>
            <w:rStyle w:val="a5"/>
            <w:rFonts w:ascii="楷体_GB2312" w:hint="eastAsia"/>
            <w:noProof/>
          </w:rPr>
          <w:t>〕</w:t>
        </w:r>
        <w:r w:rsidR="00C84423" w:rsidRPr="009731F3">
          <w:rPr>
            <w:rStyle w:val="a5"/>
            <w:rFonts w:ascii="楷体_GB2312"/>
            <w:noProof/>
          </w:rPr>
          <w:t>223</w:t>
        </w:r>
        <w:r w:rsidR="00C84423" w:rsidRPr="009731F3">
          <w:rPr>
            <w:rStyle w:val="a5"/>
            <w:rFonts w:ascii="楷体_GB2312" w:hint="eastAsia"/>
            <w:noProof/>
          </w:rPr>
          <w:t>号</w:t>
        </w:r>
        <w:r w:rsidR="00C84423" w:rsidRPr="009731F3">
          <w:rPr>
            <w:rStyle w:val="a5"/>
            <w:rFonts w:ascii="楷体_GB2312"/>
            <w:noProof/>
          </w:rPr>
          <w:t xml:space="preserve">    </w:t>
        </w:r>
        <w:r w:rsidR="00C84423" w:rsidRPr="009731F3">
          <w:rPr>
            <w:rStyle w:val="a5"/>
            <w:rFonts w:ascii="楷体_GB2312"/>
            <w:noProof/>
            <w:shd w:val="clear" w:color="auto" w:fill="FFFFFF"/>
          </w:rPr>
          <w:t>2019-7-23</w:t>
        </w:r>
        <w:r w:rsidR="00C84423">
          <w:rPr>
            <w:rStyle w:val="a5"/>
            <w:rFonts w:ascii="楷体_GB2312" w:hint="eastAsia"/>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_Toc15478650 \h </w:instrText>
        </w:r>
        <w:r w:rsidR="00C84423">
          <w:rPr>
            <w:noProof/>
            <w:webHidden/>
          </w:rPr>
        </w:r>
        <w:r w:rsidR="00C84423">
          <w:rPr>
            <w:noProof/>
            <w:webHidden/>
          </w:rPr>
          <w:fldChar w:fldCharType="separate"/>
        </w:r>
        <w:r w:rsidR="00C84423">
          <w:rPr>
            <w:noProof/>
            <w:webHidden/>
          </w:rPr>
          <w:t>6</w:t>
        </w:r>
        <w:r w:rsidR="00C84423">
          <w:rPr>
            <w:noProof/>
            <w:webHidden/>
          </w:rPr>
          <w:fldChar w:fldCharType="end"/>
        </w:r>
      </w:hyperlink>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51" w:history="1">
        <w:r w:rsidR="00C84423" w:rsidRPr="009731F3">
          <w:rPr>
            <w:rStyle w:val="a5"/>
            <w:rFonts w:hint="eastAsia"/>
            <w:noProof/>
          </w:rPr>
          <w:t>五、</w:t>
        </w:r>
        <w:r w:rsidR="00C84423">
          <w:rPr>
            <w:rFonts w:asciiTheme="minorHAnsi" w:eastAsiaTheme="minorEastAsia" w:hAnsiTheme="minorHAnsi" w:cstheme="minorBidi"/>
            <w:noProof/>
            <w:sz w:val="21"/>
            <w:szCs w:val="22"/>
          </w:rPr>
          <w:tab/>
        </w:r>
        <w:r w:rsidR="00C84423" w:rsidRPr="009731F3">
          <w:rPr>
            <w:rStyle w:val="a5"/>
            <w:rFonts w:hint="eastAsia"/>
            <w:noProof/>
          </w:rPr>
          <w:t>国家税务总局</w:t>
        </w:r>
      </w:hyperlink>
      <w:hyperlink w:anchor="_Toc15478652" w:history="1">
        <w:r w:rsidR="00C84423" w:rsidRPr="009731F3">
          <w:rPr>
            <w:rStyle w:val="a5"/>
            <w:rFonts w:hint="eastAsia"/>
            <w:noProof/>
          </w:rPr>
          <w:t>关于修订《中华人民共和国政府和印度共和国政府关于对所得避免双重征税和防止偷漏税的协定》的议定书生效执行的公告</w:t>
        </w:r>
        <w:r w:rsidR="00C84423">
          <w:rPr>
            <w:rFonts w:hint="eastAsia"/>
            <w:noProof/>
            <w:webHidden/>
          </w:rPr>
          <w:t>(</w:t>
        </w:r>
      </w:hyperlink>
      <w:hyperlink w:anchor="_Toc15478653" w:history="1">
        <w:r w:rsidR="00C84423" w:rsidRPr="009731F3">
          <w:rPr>
            <w:rStyle w:val="a5"/>
            <w:rFonts w:hint="eastAsia"/>
            <w:noProof/>
          </w:rPr>
          <w:t>国家税务总局公告</w:t>
        </w:r>
        <w:r w:rsidR="00C84423" w:rsidRPr="009731F3">
          <w:rPr>
            <w:rStyle w:val="a5"/>
            <w:noProof/>
          </w:rPr>
          <w:t>2019</w:t>
        </w:r>
        <w:r w:rsidR="00C84423" w:rsidRPr="009731F3">
          <w:rPr>
            <w:rStyle w:val="a5"/>
            <w:rFonts w:hint="eastAsia"/>
            <w:noProof/>
          </w:rPr>
          <w:t>年第</w:t>
        </w:r>
        <w:r w:rsidR="00C84423" w:rsidRPr="009731F3">
          <w:rPr>
            <w:rStyle w:val="a5"/>
            <w:noProof/>
          </w:rPr>
          <w:t>28</w:t>
        </w:r>
        <w:r w:rsidR="00C84423" w:rsidRPr="009731F3">
          <w:rPr>
            <w:rStyle w:val="a5"/>
            <w:rFonts w:hint="eastAsia"/>
            <w:noProof/>
          </w:rPr>
          <w:t>号</w:t>
        </w:r>
        <w:r w:rsidR="00C84423" w:rsidRPr="009731F3">
          <w:rPr>
            <w:rStyle w:val="a5"/>
            <w:noProof/>
          </w:rPr>
          <w:t xml:space="preserve">   </w:t>
        </w:r>
        <w:r w:rsidR="00C84423" w:rsidRPr="009731F3">
          <w:rPr>
            <w:rStyle w:val="a5"/>
            <w:noProof/>
            <w:shd w:val="clear" w:color="auto" w:fill="FFFFFF"/>
          </w:rPr>
          <w:t>2019-7-9</w:t>
        </w:r>
        <w:r w:rsidR="00C84423">
          <w:rPr>
            <w:rStyle w:val="a5"/>
            <w:rFonts w:hint="eastAsia"/>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_Toc15478653 \h </w:instrText>
        </w:r>
        <w:r w:rsidR="00C84423">
          <w:rPr>
            <w:noProof/>
            <w:webHidden/>
          </w:rPr>
        </w:r>
        <w:r w:rsidR="00C84423">
          <w:rPr>
            <w:noProof/>
            <w:webHidden/>
          </w:rPr>
          <w:fldChar w:fldCharType="separate"/>
        </w:r>
        <w:r w:rsidR="00C84423">
          <w:rPr>
            <w:noProof/>
            <w:webHidden/>
          </w:rPr>
          <w:t>8</w:t>
        </w:r>
        <w:r w:rsidR="00C84423">
          <w:rPr>
            <w:noProof/>
            <w:webHidden/>
          </w:rPr>
          <w:fldChar w:fldCharType="end"/>
        </w:r>
      </w:hyperlink>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54" w:history="1">
        <w:r w:rsidR="00C84423" w:rsidRPr="009731F3">
          <w:rPr>
            <w:rStyle w:val="a5"/>
            <w:rFonts w:hint="eastAsia"/>
            <w:noProof/>
          </w:rPr>
          <w:t>六、</w:t>
        </w:r>
        <w:r w:rsidR="00C84423">
          <w:rPr>
            <w:rFonts w:asciiTheme="minorHAnsi" w:eastAsiaTheme="minorEastAsia" w:hAnsiTheme="minorHAnsi" w:cstheme="minorBidi"/>
            <w:noProof/>
            <w:sz w:val="21"/>
            <w:szCs w:val="22"/>
          </w:rPr>
          <w:tab/>
        </w:r>
        <w:r w:rsidR="00C84423" w:rsidRPr="009731F3">
          <w:rPr>
            <w:rStyle w:val="a5"/>
            <w:rFonts w:hint="eastAsia"/>
            <w:noProof/>
          </w:rPr>
          <w:t>国家税务总局办公厅</w:t>
        </w:r>
      </w:hyperlink>
      <w:hyperlink w:anchor="_Toc15478655" w:history="1">
        <w:r w:rsidR="00C84423" w:rsidRPr="009731F3">
          <w:rPr>
            <w:rStyle w:val="a5"/>
            <w:rFonts w:hint="eastAsia"/>
            <w:noProof/>
          </w:rPr>
          <w:t>关于印发《税收管理领域基层政务公开标准指引》的通知</w:t>
        </w:r>
        <w:r w:rsidR="00C84423">
          <w:rPr>
            <w:rFonts w:hint="eastAsia"/>
            <w:noProof/>
            <w:webHidden/>
          </w:rPr>
          <w:t>(</w:t>
        </w:r>
      </w:hyperlink>
      <w:hyperlink w:anchor="_Toc15478656" w:history="1">
        <w:r w:rsidR="00C84423" w:rsidRPr="009731F3">
          <w:rPr>
            <w:rStyle w:val="a5"/>
            <w:rFonts w:hint="eastAsia"/>
            <w:noProof/>
          </w:rPr>
          <w:t>税总办发〔</w:t>
        </w:r>
        <w:r w:rsidR="00C84423" w:rsidRPr="009731F3">
          <w:rPr>
            <w:rStyle w:val="a5"/>
            <w:noProof/>
          </w:rPr>
          <w:t>2019</w:t>
        </w:r>
        <w:r w:rsidR="00C84423" w:rsidRPr="009731F3">
          <w:rPr>
            <w:rStyle w:val="a5"/>
            <w:rFonts w:hint="eastAsia"/>
            <w:noProof/>
          </w:rPr>
          <w:t>〕</w:t>
        </w:r>
        <w:r w:rsidR="00C84423" w:rsidRPr="009731F3">
          <w:rPr>
            <w:rStyle w:val="a5"/>
            <w:noProof/>
          </w:rPr>
          <w:t>65</w:t>
        </w:r>
        <w:r w:rsidR="00C84423" w:rsidRPr="009731F3">
          <w:rPr>
            <w:rStyle w:val="a5"/>
            <w:rFonts w:hint="eastAsia"/>
            <w:noProof/>
          </w:rPr>
          <w:t>号</w:t>
        </w:r>
        <w:r w:rsidR="00C84423" w:rsidRPr="009731F3">
          <w:rPr>
            <w:rStyle w:val="a5"/>
            <w:noProof/>
          </w:rPr>
          <w:t xml:space="preserve">    </w:t>
        </w:r>
        <w:r w:rsidR="00C84423" w:rsidRPr="009731F3">
          <w:rPr>
            <w:rStyle w:val="a5"/>
            <w:noProof/>
            <w:shd w:val="clear" w:color="auto" w:fill="FFFFFF"/>
          </w:rPr>
          <w:t>2019-7-18</w:t>
        </w:r>
        <w:r w:rsidR="00C84423">
          <w:rPr>
            <w:rStyle w:val="a5"/>
            <w:rFonts w:hint="eastAsia"/>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_Toc15478656 \h </w:instrText>
        </w:r>
        <w:r w:rsidR="00C84423">
          <w:rPr>
            <w:noProof/>
            <w:webHidden/>
          </w:rPr>
        </w:r>
        <w:r w:rsidR="00C84423">
          <w:rPr>
            <w:noProof/>
            <w:webHidden/>
          </w:rPr>
          <w:fldChar w:fldCharType="separate"/>
        </w:r>
        <w:r w:rsidR="00C84423">
          <w:rPr>
            <w:noProof/>
            <w:webHidden/>
          </w:rPr>
          <w:t>8</w:t>
        </w:r>
        <w:r w:rsidR="00C84423">
          <w:rPr>
            <w:noProof/>
            <w:webHidden/>
          </w:rPr>
          <w:fldChar w:fldCharType="end"/>
        </w:r>
      </w:hyperlink>
    </w:p>
    <w:p w:rsidR="00C84423" w:rsidRDefault="00C84423" w:rsidP="00C84423">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相关法规</w:t>
      </w:r>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57" w:history="1">
        <w:r w:rsidR="00C84423" w:rsidRPr="009731F3">
          <w:rPr>
            <w:rStyle w:val="a5"/>
            <w:rFonts w:hint="eastAsia"/>
            <w:noProof/>
          </w:rPr>
          <w:t>七、</w:t>
        </w:r>
        <w:r w:rsidR="00C84423">
          <w:rPr>
            <w:rFonts w:asciiTheme="minorHAnsi" w:eastAsiaTheme="minorEastAsia" w:hAnsiTheme="minorHAnsi" w:cstheme="minorBidi"/>
            <w:noProof/>
            <w:sz w:val="21"/>
            <w:szCs w:val="22"/>
          </w:rPr>
          <w:tab/>
        </w:r>
        <w:r w:rsidR="00C84423" w:rsidRPr="009731F3">
          <w:rPr>
            <w:rStyle w:val="a5"/>
            <w:rFonts w:hint="eastAsia"/>
            <w:noProof/>
            <w:shd w:val="clear" w:color="auto" w:fill="FFFFFF"/>
          </w:rPr>
          <w:t>财政部办公厅</w:t>
        </w:r>
        <w:r w:rsidR="00C84423" w:rsidRPr="009731F3">
          <w:rPr>
            <w:rStyle w:val="a5"/>
            <w:noProof/>
            <w:shd w:val="clear" w:color="auto" w:fill="FFFFFF"/>
          </w:rPr>
          <w:t xml:space="preserve"> </w:t>
        </w:r>
        <w:r w:rsidR="00C84423" w:rsidRPr="009731F3">
          <w:rPr>
            <w:rStyle w:val="a5"/>
            <w:rFonts w:hint="eastAsia"/>
            <w:noProof/>
            <w:shd w:val="clear" w:color="auto" w:fill="FFFFFF"/>
          </w:rPr>
          <w:t>国管局办公室</w:t>
        </w:r>
        <w:r w:rsidR="00C84423" w:rsidRPr="009731F3">
          <w:rPr>
            <w:rStyle w:val="a5"/>
            <w:noProof/>
            <w:shd w:val="clear" w:color="auto" w:fill="FFFFFF"/>
          </w:rPr>
          <w:t xml:space="preserve"> </w:t>
        </w:r>
        <w:r w:rsidR="00C84423" w:rsidRPr="009731F3">
          <w:rPr>
            <w:rStyle w:val="a5"/>
            <w:rFonts w:hint="eastAsia"/>
            <w:noProof/>
            <w:shd w:val="clear" w:color="auto" w:fill="FFFFFF"/>
          </w:rPr>
          <w:t>中直管理局办公室</w:t>
        </w:r>
      </w:hyperlink>
      <w:hyperlink w:anchor="_Toc15478658" w:history="1">
        <w:r w:rsidR="00C84423" w:rsidRPr="009731F3">
          <w:rPr>
            <w:rStyle w:val="a5"/>
            <w:rFonts w:hint="eastAsia"/>
            <w:noProof/>
            <w:shd w:val="clear" w:color="auto" w:fill="FFFFFF"/>
          </w:rPr>
          <w:t>关于规范差旅伙食费和市内交通费收交管理有关事项的通知</w:t>
        </w:r>
        <w:r w:rsidR="00C84423">
          <w:rPr>
            <w:rFonts w:hint="eastAsia"/>
            <w:noProof/>
            <w:webHidden/>
          </w:rPr>
          <w:t>(</w:t>
        </w:r>
      </w:hyperlink>
      <w:hyperlink w:anchor="_Toc15478659" w:history="1">
        <w:r w:rsidR="00C84423" w:rsidRPr="009731F3">
          <w:rPr>
            <w:rStyle w:val="a5"/>
            <w:rFonts w:hint="eastAsia"/>
            <w:noProof/>
            <w:shd w:val="clear" w:color="auto" w:fill="FFFFFF"/>
          </w:rPr>
          <w:t>财办行〔</w:t>
        </w:r>
        <w:r w:rsidR="00C84423" w:rsidRPr="009731F3">
          <w:rPr>
            <w:rStyle w:val="a5"/>
            <w:noProof/>
            <w:shd w:val="clear" w:color="auto" w:fill="FFFFFF"/>
          </w:rPr>
          <w:t>2019</w:t>
        </w:r>
        <w:r w:rsidR="00C84423" w:rsidRPr="009731F3">
          <w:rPr>
            <w:rStyle w:val="a5"/>
            <w:rFonts w:hint="eastAsia"/>
            <w:noProof/>
            <w:shd w:val="clear" w:color="auto" w:fill="FFFFFF"/>
          </w:rPr>
          <w:t>〕</w:t>
        </w:r>
        <w:r w:rsidR="00C84423" w:rsidRPr="009731F3">
          <w:rPr>
            <w:rStyle w:val="a5"/>
            <w:noProof/>
            <w:shd w:val="clear" w:color="auto" w:fill="FFFFFF"/>
          </w:rPr>
          <w:t>104</w:t>
        </w:r>
        <w:r w:rsidR="00C84423" w:rsidRPr="009731F3">
          <w:rPr>
            <w:rStyle w:val="a5"/>
            <w:rFonts w:hint="eastAsia"/>
            <w:noProof/>
            <w:shd w:val="clear" w:color="auto" w:fill="FFFFFF"/>
          </w:rPr>
          <w:t>号</w:t>
        </w:r>
        <w:r w:rsidR="00C84423" w:rsidRPr="009731F3">
          <w:rPr>
            <w:rStyle w:val="a5"/>
            <w:noProof/>
          </w:rPr>
          <w:t xml:space="preserve">    2019-7-3</w:t>
        </w:r>
        <w:r w:rsidR="00C84423">
          <w:rPr>
            <w:rStyle w:val="a5"/>
            <w:rFonts w:hint="eastAsia"/>
            <w:noProof/>
          </w:rPr>
          <w:t>)</w:t>
        </w:r>
        <w:r w:rsidR="00C84423">
          <w:rPr>
            <w:noProof/>
            <w:webHidden/>
          </w:rPr>
          <w:tab/>
        </w:r>
        <w:r w:rsidR="00C84423">
          <w:rPr>
            <w:noProof/>
            <w:webHidden/>
          </w:rPr>
          <w:fldChar w:fldCharType="begin"/>
        </w:r>
        <w:r w:rsidR="00C84423">
          <w:rPr>
            <w:noProof/>
            <w:webHidden/>
          </w:rPr>
          <w:instrText xml:space="preserve"> PAGEREF _Toc15478659 \h </w:instrText>
        </w:r>
        <w:r w:rsidR="00C84423">
          <w:rPr>
            <w:noProof/>
            <w:webHidden/>
          </w:rPr>
        </w:r>
        <w:r w:rsidR="00C84423">
          <w:rPr>
            <w:noProof/>
            <w:webHidden/>
          </w:rPr>
          <w:fldChar w:fldCharType="separate"/>
        </w:r>
        <w:r w:rsidR="00C84423">
          <w:rPr>
            <w:noProof/>
            <w:webHidden/>
          </w:rPr>
          <w:t>11</w:t>
        </w:r>
        <w:r w:rsidR="00C84423">
          <w:rPr>
            <w:noProof/>
            <w:webHidden/>
          </w:rPr>
          <w:fldChar w:fldCharType="end"/>
        </w:r>
      </w:hyperlink>
    </w:p>
    <w:p w:rsidR="00C84423" w:rsidRDefault="00C84423" w:rsidP="00C84423">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政策解读</w:t>
      </w:r>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60" w:history="1">
        <w:r w:rsidR="00C84423" w:rsidRPr="009731F3">
          <w:rPr>
            <w:rStyle w:val="a5"/>
            <w:rFonts w:hint="eastAsia"/>
            <w:noProof/>
          </w:rPr>
          <w:t>八、</w:t>
        </w:r>
        <w:r w:rsidR="00C84423">
          <w:rPr>
            <w:rFonts w:asciiTheme="minorHAnsi" w:eastAsiaTheme="minorEastAsia" w:hAnsiTheme="minorHAnsi" w:cstheme="minorBidi"/>
            <w:noProof/>
            <w:sz w:val="21"/>
            <w:szCs w:val="22"/>
          </w:rPr>
          <w:tab/>
        </w:r>
        <w:r w:rsidR="00C84423" w:rsidRPr="009731F3">
          <w:rPr>
            <w:rStyle w:val="a5"/>
            <w:rFonts w:hint="eastAsia"/>
            <w:noProof/>
          </w:rPr>
          <w:t>关于《国家税务总局关于修订〈中华人民共和国政府和印度共和国政府关于对所得避免双重征税和防止偷漏税的协定〉的议定书生效执行的公告》的解读</w:t>
        </w:r>
        <w:r w:rsidR="00C84423">
          <w:rPr>
            <w:rFonts w:hint="eastAsia"/>
            <w:noProof/>
            <w:webHidden/>
          </w:rPr>
          <w:t>(</w:t>
        </w:r>
      </w:hyperlink>
      <w:hyperlink w:anchor="_Toc15478661" w:history="1">
        <w:r w:rsidR="00C84423" w:rsidRPr="009731F3">
          <w:rPr>
            <w:rStyle w:val="a5"/>
            <w:rFonts w:hint="eastAsia"/>
            <w:noProof/>
            <w:shd w:val="clear" w:color="auto" w:fill="FFFFFF"/>
          </w:rPr>
          <w:t>来源：国家税务总局办公厅</w:t>
        </w:r>
        <w:r w:rsidR="00C84423" w:rsidRPr="009731F3">
          <w:rPr>
            <w:rStyle w:val="a5"/>
            <w:noProof/>
            <w:shd w:val="clear" w:color="auto" w:fill="FFFFFF"/>
          </w:rPr>
          <w:t>2019-07-17</w:t>
        </w:r>
        <w:r w:rsidR="00C84423">
          <w:rPr>
            <w:rStyle w:val="a5"/>
            <w:rFonts w:hint="eastAsia"/>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_Toc15478661 \h </w:instrText>
        </w:r>
        <w:r w:rsidR="00C84423">
          <w:rPr>
            <w:noProof/>
            <w:webHidden/>
          </w:rPr>
        </w:r>
        <w:r w:rsidR="00C84423">
          <w:rPr>
            <w:noProof/>
            <w:webHidden/>
          </w:rPr>
          <w:fldChar w:fldCharType="separate"/>
        </w:r>
        <w:r w:rsidR="00C84423">
          <w:rPr>
            <w:noProof/>
            <w:webHidden/>
          </w:rPr>
          <w:t>12</w:t>
        </w:r>
        <w:r w:rsidR="00C84423">
          <w:rPr>
            <w:noProof/>
            <w:webHidden/>
          </w:rPr>
          <w:fldChar w:fldCharType="end"/>
        </w:r>
      </w:hyperlink>
    </w:p>
    <w:p w:rsidR="00C84423" w:rsidRDefault="00C0202C" w:rsidP="006B4679">
      <w:pPr>
        <w:pStyle w:val="10"/>
        <w:tabs>
          <w:tab w:val="left" w:pos="1260"/>
        </w:tabs>
        <w:ind w:firstLine="480"/>
        <w:rPr>
          <w:rFonts w:asciiTheme="minorHAnsi" w:eastAsiaTheme="minorEastAsia" w:hAnsiTheme="minorHAnsi" w:cstheme="minorBidi"/>
          <w:noProof/>
          <w:sz w:val="21"/>
          <w:szCs w:val="22"/>
        </w:rPr>
      </w:pPr>
      <w:hyperlink w:anchor="_Toc15478662" w:history="1">
        <w:r w:rsidR="00C84423" w:rsidRPr="009731F3">
          <w:rPr>
            <w:rStyle w:val="a5"/>
            <w:rFonts w:hint="eastAsia"/>
            <w:noProof/>
          </w:rPr>
          <w:t>九、</w:t>
        </w:r>
        <w:r w:rsidR="00C84423">
          <w:rPr>
            <w:rFonts w:asciiTheme="minorHAnsi" w:eastAsiaTheme="minorEastAsia" w:hAnsiTheme="minorHAnsi" w:cstheme="minorBidi"/>
            <w:noProof/>
            <w:sz w:val="21"/>
            <w:szCs w:val="22"/>
          </w:rPr>
          <w:tab/>
        </w:r>
        <w:r w:rsidR="00C84423" w:rsidRPr="009731F3">
          <w:rPr>
            <w:rStyle w:val="a5"/>
            <w:rFonts w:hint="eastAsia"/>
            <w:noProof/>
            <w:shd w:val="clear" w:color="auto" w:fill="FFFFFF"/>
          </w:rPr>
          <w:t>关于差旅伙食费和市内交通费收交管理有关事项的解读</w:t>
        </w:r>
        <w:r w:rsidR="00C84423">
          <w:rPr>
            <w:rFonts w:hint="eastAsia"/>
            <w:noProof/>
            <w:webHidden/>
          </w:rPr>
          <w:t>(</w:t>
        </w:r>
      </w:hyperlink>
      <w:hyperlink w:anchor="_Toc15478663" w:history="1">
        <w:r w:rsidR="00C84423" w:rsidRPr="009731F3">
          <w:rPr>
            <w:rStyle w:val="a5"/>
            <w:rFonts w:hint="eastAsia"/>
            <w:noProof/>
            <w:shd w:val="clear" w:color="auto" w:fill="FFFFFF"/>
          </w:rPr>
          <w:t>来源：行政政法司</w:t>
        </w:r>
        <w:r w:rsidR="00C84423" w:rsidRPr="009731F3">
          <w:rPr>
            <w:rStyle w:val="a5"/>
            <w:noProof/>
            <w:shd w:val="clear" w:color="auto" w:fill="FFFFFF"/>
          </w:rPr>
          <w:t xml:space="preserve">    2019-7-30</w:t>
        </w:r>
        <w:r w:rsidR="00C84423">
          <w:rPr>
            <w:rStyle w:val="a5"/>
            <w:rFonts w:hint="eastAsia"/>
            <w:noProof/>
            <w:shd w:val="clear" w:color="auto" w:fill="FFFFFF"/>
          </w:rPr>
          <w:t>)</w:t>
        </w:r>
        <w:r w:rsidR="00C84423">
          <w:rPr>
            <w:noProof/>
            <w:webHidden/>
          </w:rPr>
          <w:tab/>
        </w:r>
        <w:r w:rsidR="00C84423">
          <w:rPr>
            <w:noProof/>
            <w:webHidden/>
          </w:rPr>
          <w:fldChar w:fldCharType="begin"/>
        </w:r>
        <w:r w:rsidR="00C84423">
          <w:rPr>
            <w:noProof/>
            <w:webHidden/>
          </w:rPr>
          <w:instrText xml:space="preserve"> PAGEREF _Toc15478663 \h </w:instrText>
        </w:r>
        <w:r w:rsidR="00C84423">
          <w:rPr>
            <w:noProof/>
            <w:webHidden/>
          </w:rPr>
        </w:r>
        <w:r w:rsidR="00C84423">
          <w:rPr>
            <w:noProof/>
            <w:webHidden/>
          </w:rPr>
          <w:fldChar w:fldCharType="separate"/>
        </w:r>
        <w:r w:rsidR="00C84423">
          <w:rPr>
            <w:noProof/>
            <w:webHidden/>
          </w:rPr>
          <w:t>14</w:t>
        </w:r>
        <w:r w:rsidR="00C84423">
          <w:rPr>
            <w:noProof/>
            <w:webHidden/>
          </w:rPr>
          <w:fldChar w:fldCharType="end"/>
        </w:r>
      </w:hyperlink>
    </w:p>
    <w:p w:rsidR="00675A52" w:rsidRDefault="0005041D" w:rsidP="00675A52">
      <w:pPr>
        <w:ind w:firstLineChars="0" w:firstLine="0"/>
        <w:rPr>
          <w:rFonts w:ascii="楷体_GB2312"/>
        </w:rPr>
      </w:pPr>
      <w:r>
        <w:rPr>
          <w:rFonts w:ascii="楷体_GB2312"/>
        </w:rPr>
        <w:fldChar w:fldCharType="end"/>
      </w:r>
    </w:p>
    <w:p w:rsidR="00D92543" w:rsidRDefault="00D92543" w:rsidP="00675A52">
      <w:pPr>
        <w:ind w:firstLineChars="0" w:firstLine="0"/>
        <w:rPr>
          <w:rFonts w:ascii="楷体_GB2312"/>
        </w:rPr>
      </w:pPr>
    </w:p>
    <w:p w:rsidR="00FE1D03" w:rsidRDefault="00FE1D03" w:rsidP="00675A52">
      <w:pPr>
        <w:ind w:firstLineChars="0" w:firstLine="0"/>
        <w:rPr>
          <w:rFonts w:ascii="楷体_GB2312"/>
        </w:rPr>
      </w:pPr>
    </w:p>
    <w:p w:rsidR="00FE1D03" w:rsidRDefault="00FE1D03" w:rsidP="00675A52">
      <w:pPr>
        <w:ind w:firstLineChars="0" w:firstLine="0"/>
        <w:rPr>
          <w:rFonts w:ascii="楷体_GB2312"/>
        </w:rPr>
      </w:pPr>
    </w:p>
    <w:p w:rsidR="00FE1D03" w:rsidRDefault="00FE1D03" w:rsidP="00675A52">
      <w:pPr>
        <w:ind w:firstLineChars="0" w:firstLine="0"/>
        <w:rPr>
          <w:rFonts w:ascii="楷体_GB231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6B4679"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总局推出</w:t>
      </w:r>
      <w:r w:rsidRPr="006B4679">
        <w:rPr>
          <w:rFonts w:ascii="Times New Roman" w:hAnsi="Times New Roman" w:hint="eastAsia"/>
          <w:b/>
          <w:color w:val="333333"/>
          <w:sz w:val="24"/>
          <w:szCs w:val="24"/>
        </w:rPr>
        <w:t>便民办税缴费十条新举措</w:t>
      </w:r>
    </w:p>
    <w:p w:rsidR="00656CD7" w:rsidRDefault="006B4679" w:rsidP="006B4679">
      <w:pPr>
        <w:widowControl/>
        <w:shd w:val="clear" w:color="auto" w:fill="FFFFFF"/>
        <w:ind w:firstLine="480"/>
        <w:jc w:val="left"/>
        <w:rPr>
          <w:color w:val="333333"/>
        </w:rPr>
      </w:pPr>
      <w:r>
        <w:rPr>
          <w:rFonts w:hint="eastAsia"/>
          <w:color w:val="333333"/>
        </w:rPr>
        <w:t>为更好地服务纳税人、缴费人，</w:t>
      </w:r>
      <w:r w:rsidR="006B0D7C">
        <w:rPr>
          <w:rFonts w:ascii="Arial" w:hAnsi="Arial" w:cs="Arial" w:hint="eastAsia"/>
        </w:rPr>
        <w:t>日前，</w:t>
      </w:r>
      <w:r>
        <w:rPr>
          <w:color w:val="333333"/>
        </w:rPr>
        <w:t xml:space="preserve"> </w:t>
      </w:r>
      <w:r>
        <w:rPr>
          <w:rFonts w:hint="eastAsia"/>
          <w:color w:val="333333"/>
        </w:rPr>
        <w:t>国家税务总局发文《</w:t>
      </w:r>
      <w:r w:rsidRPr="006B4679">
        <w:rPr>
          <w:rFonts w:hint="eastAsia"/>
          <w:color w:val="333333"/>
        </w:rPr>
        <w:t>关于实施便民办税缴费十条新举措的通知</w:t>
      </w:r>
      <w:r>
        <w:rPr>
          <w:rFonts w:hint="eastAsia"/>
          <w:color w:val="333333"/>
        </w:rPr>
        <w:t>》（</w:t>
      </w:r>
      <w:proofErr w:type="gramStart"/>
      <w:r w:rsidRPr="006B4679">
        <w:rPr>
          <w:rFonts w:hint="eastAsia"/>
          <w:color w:val="333333"/>
        </w:rPr>
        <w:t>税总函</w:t>
      </w:r>
      <w:proofErr w:type="gramEnd"/>
      <w:r w:rsidRPr="006B4679">
        <w:rPr>
          <w:rFonts w:hint="eastAsia"/>
          <w:color w:val="333333"/>
        </w:rPr>
        <w:t>〔</w:t>
      </w:r>
      <w:r w:rsidRPr="006B4679">
        <w:rPr>
          <w:rFonts w:hint="eastAsia"/>
          <w:color w:val="333333"/>
        </w:rPr>
        <w:t>2019</w:t>
      </w:r>
      <w:r w:rsidRPr="006B4679">
        <w:rPr>
          <w:rFonts w:hint="eastAsia"/>
          <w:color w:val="333333"/>
        </w:rPr>
        <w:t>〕</w:t>
      </w:r>
      <w:r w:rsidRPr="006B4679">
        <w:rPr>
          <w:rFonts w:hint="eastAsia"/>
          <w:color w:val="333333"/>
        </w:rPr>
        <w:t>223</w:t>
      </w:r>
      <w:r w:rsidRPr="006B4679">
        <w:rPr>
          <w:rFonts w:hint="eastAsia"/>
          <w:color w:val="333333"/>
        </w:rPr>
        <w:t>号</w:t>
      </w:r>
      <w:r>
        <w:rPr>
          <w:rFonts w:hint="eastAsia"/>
          <w:color w:val="333333"/>
        </w:rPr>
        <w:t>），</w:t>
      </w:r>
      <w:r>
        <w:rPr>
          <w:rFonts w:hint="eastAsia"/>
          <w:color w:val="333333"/>
        </w:rPr>
        <w:t>推出第一批</w:t>
      </w:r>
      <w:r>
        <w:rPr>
          <w:rFonts w:hint="eastAsia"/>
          <w:color w:val="333333"/>
        </w:rPr>
        <w:t>10</w:t>
      </w:r>
      <w:r>
        <w:rPr>
          <w:rFonts w:hint="eastAsia"/>
          <w:color w:val="333333"/>
        </w:rPr>
        <w:t>条便民办税缴费新举措。</w:t>
      </w:r>
      <w:r w:rsidRPr="006B4679">
        <w:rPr>
          <w:color w:val="333333"/>
        </w:rPr>
        <w:t>  </w:t>
      </w:r>
      <w:r w:rsidRPr="006B4679">
        <w:rPr>
          <w:color w:val="333333"/>
        </w:rPr>
        <w:t>新举措以纳税人、缴费人办税缴费为主线，从申报纳税、办税缴费、发票使用</w:t>
      </w:r>
      <w:r w:rsidRPr="006B4679">
        <w:rPr>
          <w:color w:val="333333"/>
        </w:rPr>
        <w:t>3</w:t>
      </w:r>
      <w:r w:rsidRPr="006B4679">
        <w:rPr>
          <w:color w:val="333333"/>
        </w:rPr>
        <w:t>个方面，针对当前困扰纳税人、缴费人的突出问题，推出</w:t>
      </w:r>
      <w:r w:rsidRPr="006B4679">
        <w:rPr>
          <w:color w:val="333333"/>
        </w:rPr>
        <w:t>10</w:t>
      </w:r>
      <w:r w:rsidRPr="006B4679">
        <w:rPr>
          <w:color w:val="333333"/>
        </w:rPr>
        <w:t>条改进措施，立行整改、全面提升，力争实现既为纳税人、缴费人减负，又为基层税务人减压的双赢。这</w:t>
      </w:r>
      <w:r w:rsidRPr="006B4679">
        <w:rPr>
          <w:color w:val="333333"/>
        </w:rPr>
        <w:t>10</w:t>
      </w:r>
      <w:r w:rsidRPr="006B4679">
        <w:rPr>
          <w:color w:val="333333"/>
        </w:rPr>
        <w:t>条新举措包括申报纳税方面的</w:t>
      </w:r>
      <w:r w:rsidRPr="006B4679">
        <w:rPr>
          <w:color w:val="333333"/>
        </w:rPr>
        <w:t>3</w:t>
      </w:r>
      <w:r w:rsidRPr="006B4679">
        <w:rPr>
          <w:color w:val="333333"/>
        </w:rPr>
        <w:t>条举措、办税缴费方面的</w:t>
      </w:r>
      <w:r w:rsidRPr="006B4679">
        <w:rPr>
          <w:color w:val="333333"/>
        </w:rPr>
        <w:t>4</w:t>
      </w:r>
      <w:r w:rsidRPr="006B4679">
        <w:rPr>
          <w:color w:val="333333"/>
        </w:rPr>
        <w:t>条举措和发票使用方面的</w:t>
      </w:r>
      <w:r w:rsidRPr="006B4679">
        <w:rPr>
          <w:color w:val="333333"/>
        </w:rPr>
        <w:t>3</w:t>
      </w:r>
      <w:r w:rsidRPr="006B4679">
        <w:rPr>
          <w:color w:val="333333"/>
        </w:rPr>
        <w:t>条举措。</w:t>
      </w:r>
    </w:p>
    <w:p w:rsidR="00ED4A08" w:rsidRPr="00656CD7" w:rsidRDefault="00ED4A08" w:rsidP="00D830A3">
      <w:pPr>
        <w:spacing w:before="150" w:line="370" w:lineRule="exact"/>
        <w:ind w:firstLineChars="0" w:firstLine="0"/>
        <w:jc w:val="left"/>
        <w:rPr>
          <w:color w:val="333333"/>
        </w:rPr>
      </w:pPr>
    </w:p>
    <w:p w:rsidR="00A8573F" w:rsidRPr="006B4679" w:rsidRDefault="00A8573F" w:rsidP="00D830A3">
      <w:pPr>
        <w:spacing w:before="150" w:line="370" w:lineRule="exact"/>
        <w:ind w:firstLineChars="0" w:firstLine="0"/>
        <w:jc w:val="left"/>
        <w:rPr>
          <w:color w:val="333333"/>
        </w:rPr>
      </w:pPr>
    </w:p>
    <w:p w:rsidR="00FE1D03" w:rsidRPr="006B4679"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color w:val="333333"/>
        </w:rPr>
      </w:pPr>
    </w:p>
    <w:p w:rsidR="00FE1D03" w:rsidRPr="006B4679" w:rsidRDefault="00FE1D03" w:rsidP="00D830A3">
      <w:pPr>
        <w:spacing w:before="150" w:line="370" w:lineRule="exact"/>
        <w:ind w:firstLineChars="0" w:firstLine="0"/>
        <w:jc w:val="left"/>
        <w:rPr>
          <w:color w:val="333333"/>
        </w:rPr>
      </w:pPr>
    </w:p>
    <w:p w:rsidR="00FE1D03" w:rsidRPr="006B4679" w:rsidRDefault="00FE1D03" w:rsidP="00D830A3">
      <w:pPr>
        <w:spacing w:before="150" w:line="370" w:lineRule="exact"/>
        <w:ind w:firstLineChars="0" w:firstLine="0"/>
        <w:jc w:val="left"/>
        <w:rPr>
          <w:color w:val="333333"/>
        </w:rPr>
      </w:pPr>
    </w:p>
    <w:p w:rsidR="00FE1D03" w:rsidRDefault="00FE1D03" w:rsidP="00D830A3">
      <w:pPr>
        <w:spacing w:before="150" w:line="370" w:lineRule="exact"/>
        <w:ind w:firstLineChars="0" w:firstLine="0"/>
        <w:jc w:val="left"/>
        <w:rPr>
          <w:rFonts w:hint="eastAsia"/>
          <w:color w:val="333333"/>
        </w:rPr>
      </w:pPr>
    </w:p>
    <w:p w:rsidR="006B4679" w:rsidRDefault="006B4679" w:rsidP="00D830A3">
      <w:pPr>
        <w:spacing w:before="150" w:line="370" w:lineRule="exact"/>
        <w:ind w:firstLineChars="0" w:firstLine="0"/>
        <w:jc w:val="left"/>
        <w:rPr>
          <w:rFonts w:hint="eastAsia"/>
          <w:color w:val="333333"/>
        </w:rPr>
      </w:pPr>
    </w:p>
    <w:p w:rsidR="006B4679" w:rsidRDefault="006B4679" w:rsidP="00D830A3">
      <w:pPr>
        <w:spacing w:before="150" w:line="370" w:lineRule="exact"/>
        <w:ind w:firstLineChars="0" w:firstLine="0"/>
        <w:jc w:val="left"/>
        <w:rPr>
          <w:rFonts w:hint="eastAsia"/>
          <w:color w:val="333333"/>
        </w:rPr>
      </w:pPr>
    </w:p>
    <w:p w:rsidR="006B4679" w:rsidRDefault="006B4679" w:rsidP="00D830A3">
      <w:pPr>
        <w:spacing w:before="150" w:line="370" w:lineRule="exact"/>
        <w:ind w:firstLineChars="0" w:firstLine="0"/>
        <w:jc w:val="left"/>
        <w:rPr>
          <w:rFonts w:hint="eastAsia"/>
          <w:color w:val="333333"/>
        </w:rPr>
      </w:pPr>
    </w:p>
    <w:p w:rsidR="006B4679" w:rsidRDefault="006B4679" w:rsidP="00D830A3">
      <w:pPr>
        <w:spacing w:before="150" w:line="370" w:lineRule="exact"/>
        <w:ind w:firstLineChars="0" w:firstLine="0"/>
        <w:jc w:val="left"/>
        <w:rPr>
          <w:rFonts w:hint="eastAsia"/>
          <w:color w:val="333333"/>
        </w:rPr>
      </w:pPr>
    </w:p>
    <w:p w:rsidR="006B4679" w:rsidRDefault="006B4679" w:rsidP="00D830A3">
      <w:pPr>
        <w:spacing w:before="150" w:line="370" w:lineRule="exact"/>
        <w:ind w:firstLineChars="0" w:firstLine="0"/>
        <w:jc w:val="left"/>
        <w:rPr>
          <w:rFonts w:hint="eastAsia"/>
          <w:color w:val="333333"/>
        </w:rPr>
      </w:pPr>
    </w:p>
    <w:p w:rsidR="00675A52" w:rsidRDefault="00675A52" w:rsidP="00675A52">
      <w:pPr>
        <w:ind w:firstLineChars="0" w:firstLine="0"/>
        <w:rPr>
          <w:rFonts w:ascii="华文行楷" w:eastAsia="华文行楷" w:hAnsi="黑体"/>
          <w:b/>
          <w:kern w:val="0"/>
          <w:sz w:val="36"/>
          <w:szCs w:val="32"/>
          <w:bdr w:val="single" w:sz="4" w:space="0" w:color="auto"/>
        </w:rPr>
      </w:pPr>
      <w:bookmarkStart w:id="3" w:name="_GoBack"/>
      <w:bookmarkEnd w:id="3"/>
      <w:r w:rsidRPr="000D5030">
        <w:rPr>
          <w:rFonts w:ascii="华文行楷" w:eastAsia="华文行楷" w:hAnsi="黑体" w:hint="eastAsia"/>
          <w:b/>
          <w:kern w:val="0"/>
          <w:sz w:val="36"/>
          <w:szCs w:val="32"/>
          <w:bdr w:val="single" w:sz="4" w:space="0" w:color="auto"/>
        </w:rPr>
        <w:lastRenderedPageBreak/>
        <w:t>税收法规</w:t>
      </w:r>
    </w:p>
    <w:p w:rsidR="00791C84" w:rsidRDefault="00791C84" w:rsidP="00675A52">
      <w:pPr>
        <w:ind w:firstLineChars="0" w:firstLine="0"/>
        <w:rPr>
          <w:rFonts w:ascii="华文行楷" w:eastAsia="华文行楷" w:hAnsi="黑体"/>
          <w:b/>
          <w:kern w:val="0"/>
          <w:sz w:val="36"/>
          <w:szCs w:val="32"/>
          <w:bdr w:val="single" w:sz="4" w:space="0" w:color="auto"/>
        </w:rPr>
      </w:pPr>
    </w:p>
    <w:p w:rsidR="007C64E4" w:rsidRPr="007C64E4" w:rsidRDefault="006D7F02" w:rsidP="007C64E4">
      <w:pPr>
        <w:pStyle w:val="1"/>
        <w:rPr>
          <w:color w:val="0066CC"/>
          <w:sz w:val="36"/>
        </w:rPr>
      </w:pPr>
      <w:bookmarkStart w:id="4" w:name="_Toc15478641"/>
      <w:r w:rsidRPr="007C64E4">
        <w:rPr>
          <w:rFonts w:hint="eastAsia"/>
        </w:rPr>
        <w:t>财政部</w:t>
      </w:r>
      <w:r w:rsidRPr="007C64E4">
        <w:rPr>
          <w:rFonts w:hint="eastAsia"/>
        </w:rPr>
        <w:t xml:space="preserve"> </w:t>
      </w:r>
      <w:r w:rsidRPr="007C64E4">
        <w:rPr>
          <w:rFonts w:hint="eastAsia"/>
        </w:rPr>
        <w:t>海关总署</w:t>
      </w:r>
      <w:r w:rsidRPr="007C64E4">
        <w:rPr>
          <w:rFonts w:hint="eastAsia"/>
        </w:rPr>
        <w:t xml:space="preserve"> </w:t>
      </w:r>
      <w:r w:rsidRPr="007C64E4">
        <w:rPr>
          <w:rFonts w:hint="eastAsia"/>
        </w:rPr>
        <w:t>税务总局</w:t>
      </w:r>
      <w:bookmarkEnd w:id="4"/>
    </w:p>
    <w:p w:rsidR="00BF5524" w:rsidRPr="007C64E4" w:rsidRDefault="006D7F02" w:rsidP="007C64E4">
      <w:pPr>
        <w:pStyle w:val="1"/>
        <w:numPr>
          <w:ilvl w:val="0"/>
          <w:numId w:val="0"/>
        </w:numPr>
        <w:rPr>
          <w:color w:val="0066CC"/>
          <w:sz w:val="36"/>
        </w:rPr>
      </w:pPr>
      <w:bookmarkStart w:id="5" w:name="_Toc15478642"/>
      <w:r w:rsidRPr="006D7F02">
        <w:rPr>
          <w:rFonts w:hint="eastAsia"/>
        </w:rPr>
        <w:t>关于第四批享受进口税收优惠政策的中资“方便旗”船舶清单的通知</w:t>
      </w:r>
      <w:bookmarkEnd w:id="5"/>
    </w:p>
    <w:p w:rsidR="006D7F02" w:rsidRPr="007C64E4" w:rsidRDefault="006D7F02" w:rsidP="007C64E4">
      <w:pPr>
        <w:pStyle w:val="2"/>
        <w:spacing w:before="326" w:after="163"/>
      </w:pPr>
      <w:bookmarkStart w:id="6" w:name="_Toc15478643"/>
      <w:r w:rsidRPr="007C64E4">
        <w:rPr>
          <w:szCs w:val="42"/>
        </w:rPr>
        <w:t>来源：</w:t>
      </w:r>
      <w:r w:rsidRPr="007C64E4">
        <w:rPr>
          <w:rFonts w:hint="eastAsia"/>
          <w:shd w:val="clear" w:color="auto" w:fill="FFFFFF"/>
        </w:rPr>
        <w:t>财政部</w:t>
      </w:r>
      <w:r w:rsidRPr="007C64E4">
        <w:rPr>
          <w:rFonts w:hint="eastAsia"/>
          <w:shd w:val="clear" w:color="auto" w:fill="FFFFFF"/>
        </w:rPr>
        <w:t xml:space="preserve"> </w:t>
      </w:r>
      <w:r w:rsidRPr="007C64E4">
        <w:rPr>
          <w:rFonts w:hint="eastAsia"/>
          <w:shd w:val="clear" w:color="auto" w:fill="FFFFFF"/>
        </w:rPr>
        <w:t>海关总署</w:t>
      </w:r>
      <w:r w:rsidRPr="007C64E4">
        <w:rPr>
          <w:rFonts w:hint="eastAsia"/>
          <w:shd w:val="clear" w:color="auto" w:fill="FFFFFF"/>
        </w:rPr>
        <w:t xml:space="preserve"> </w:t>
      </w:r>
      <w:r w:rsidRPr="007C64E4">
        <w:rPr>
          <w:rFonts w:hint="eastAsia"/>
          <w:shd w:val="clear" w:color="auto" w:fill="FFFFFF"/>
        </w:rPr>
        <w:t>税务总局</w:t>
      </w:r>
      <w:r w:rsidRPr="007C64E4">
        <w:rPr>
          <w:rFonts w:hint="eastAsia"/>
          <w:shd w:val="clear" w:color="auto" w:fill="FFFFFF"/>
        </w:rPr>
        <w:t xml:space="preserve">    2019-7-12</w:t>
      </w:r>
      <w:bookmarkEnd w:id="6"/>
    </w:p>
    <w:p w:rsidR="006D7F02" w:rsidRPr="007C64E4" w:rsidRDefault="006D7F02" w:rsidP="007C64E4">
      <w:pPr>
        <w:pStyle w:val="a7"/>
        <w:shd w:val="clear" w:color="auto" w:fill="FFFFFF"/>
        <w:spacing w:before="0" w:beforeAutospacing="0" w:after="0" w:afterAutospacing="0" w:line="400" w:lineRule="exact"/>
        <w:ind w:firstLineChars="200" w:firstLine="480"/>
        <w:jc w:val="both"/>
        <w:rPr>
          <w:rFonts w:ascii="楷体_GB2312" w:eastAsia="楷体_GB2312"/>
        </w:rPr>
      </w:pPr>
      <w:r w:rsidRPr="007C64E4">
        <w:rPr>
          <w:rFonts w:ascii="楷体_GB2312" w:eastAsia="楷体_GB2312" w:hint="eastAsia"/>
        </w:rPr>
        <w:t>各省、自治区、直辖市、计划单列市财政厅（局），国家税务总局各省、自治区、直辖市和计划单列市税务局，海关总署广东分署、各直属海关：</w:t>
      </w:r>
    </w:p>
    <w:p w:rsidR="006D7F02" w:rsidRPr="007C64E4" w:rsidRDefault="006D7F02" w:rsidP="007C64E4">
      <w:pPr>
        <w:pStyle w:val="a7"/>
        <w:shd w:val="clear" w:color="auto" w:fill="FFFFFF"/>
        <w:spacing w:before="0" w:beforeAutospacing="0" w:after="0" w:afterAutospacing="0" w:line="400" w:lineRule="exact"/>
        <w:ind w:firstLineChars="200" w:firstLine="480"/>
        <w:jc w:val="both"/>
        <w:rPr>
          <w:rFonts w:ascii="楷体_GB2312" w:eastAsia="楷体_GB2312"/>
        </w:rPr>
      </w:pPr>
      <w:r w:rsidRPr="007C64E4">
        <w:rPr>
          <w:rFonts w:ascii="楷体_GB2312" w:eastAsia="楷体_GB2312" w:hint="eastAsia"/>
        </w:rPr>
        <w:t>根据《财政部 海关总署 国家税务总局关于中资“方便旗”船回国登记进口税收政策问题的通知》（财关税〔2016〕42号）的规定，经审定，“江远太仓”等34艘中资“方便旗”船舶可享受免征关税和进口环节增值税的优惠，具体船舶清单见附件。</w:t>
      </w:r>
    </w:p>
    <w:p w:rsidR="006D7F02" w:rsidRPr="007C64E4" w:rsidRDefault="006D7F02" w:rsidP="007C64E4">
      <w:pPr>
        <w:pStyle w:val="a7"/>
        <w:shd w:val="clear" w:color="auto" w:fill="FFFFFF"/>
        <w:spacing w:before="0" w:beforeAutospacing="0" w:after="0" w:afterAutospacing="0" w:line="400" w:lineRule="exact"/>
        <w:ind w:firstLineChars="200" w:firstLine="480"/>
        <w:jc w:val="both"/>
        <w:rPr>
          <w:rFonts w:ascii="楷体_GB2312" w:eastAsia="楷体_GB2312"/>
        </w:rPr>
      </w:pPr>
      <w:r w:rsidRPr="007C64E4">
        <w:rPr>
          <w:rFonts w:ascii="楷体_GB2312" w:eastAsia="楷体_GB2312" w:hint="eastAsia"/>
        </w:rPr>
        <w:t>附件：</w:t>
      </w:r>
      <w:hyperlink r:id="rId10" w:history="1">
        <w:r w:rsidRPr="007C64E4">
          <w:rPr>
            <w:rStyle w:val="a5"/>
            <w:rFonts w:ascii="楷体_GB2312" w:eastAsia="楷体_GB2312" w:hint="eastAsia"/>
            <w:color w:val="auto"/>
            <w:sz w:val="24"/>
            <w:szCs w:val="24"/>
            <w:bdr w:val="none" w:sz="0" w:space="0" w:color="auto" w:frame="1"/>
          </w:rPr>
          <w:t>第四批享受进口税收优惠政策的中资“方便旗”船舶清单</w:t>
        </w:r>
      </w:hyperlink>
      <w:r w:rsidRPr="007C64E4">
        <w:rPr>
          <w:rFonts w:ascii="楷体_GB2312" w:eastAsia="楷体_GB2312" w:hint="eastAsia"/>
        </w:rPr>
        <w:t>（略）</w:t>
      </w:r>
    </w:p>
    <w:p w:rsidR="00DA4EB6" w:rsidRPr="007C64E4" w:rsidRDefault="00DA4EB6" w:rsidP="007C64E4">
      <w:pPr>
        <w:ind w:firstLine="480"/>
        <w:rPr>
          <w:rFonts w:ascii="楷体_GB2312"/>
          <w:shd w:val="clear" w:color="auto" w:fill="FFFFFF"/>
        </w:rPr>
      </w:pPr>
    </w:p>
    <w:p w:rsidR="001D22D3" w:rsidRDefault="006D7F02" w:rsidP="001D22D3">
      <w:pPr>
        <w:pStyle w:val="1"/>
      </w:pPr>
      <w:bookmarkStart w:id="7" w:name="_Toc15478644"/>
      <w:r w:rsidRPr="001D22D3">
        <w:rPr>
          <w:rFonts w:hint="eastAsia"/>
        </w:rPr>
        <w:t>财政部</w:t>
      </w:r>
      <w:r w:rsidRPr="001D22D3">
        <w:rPr>
          <w:rFonts w:hint="eastAsia"/>
        </w:rPr>
        <w:t xml:space="preserve"> </w:t>
      </w:r>
      <w:r w:rsidRPr="001D22D3">
        <w:rPr>
          <w:rFonts w:hint="eastAsia"/>
        </w:rPr>
        <w:t>税务总局</w:t>
      </w:r>
      <w:r w:rsidRPr="001D22D3">
        <w:rPr>
          <w:rFonts w:hint="eastAsia"/>
        </w:rPr>
        <w:t xml:space="preserve"> </w:t>
      </w:r>
      <w:r w:rsidRPr="001D22D3">
        <w:rPr>
          <w:rFonts w:hint="eastAsia"/>
        </w:rPr>
        <w:t>证监会</w:t>
      </w:r>
      <w:bookmarkEnd w:id="7"/>
    </w:p>
    <w:p w:rsidR="006D7F02" w:rsidRPr="001D22D3" w:rsidRDefault="006D7F02" w:rsidP="001D22D3">
      <w:pPr>
        <w:pStyle w:val="1"/>
        <w:numPr>
          <w:ilvl w:val="0"/>
          <w:numId w:val="0"/>
        </w:numPr>
      </w:pPr>
      <w:bookmarkStart w:id="8" w:name="_Toc15478645"/>
      <w:r w:rsidRPr="001D22D3">
        <w:rPr>
          <w:rFonts w:hint="eastAsia"/>
          <w:szCs w:val="42"/>
        </w:rPr>
        <w:t>关于继续实施全国中小企业股份转让系统挂牌公司股息红利差别化个人所得税政策的公告</w:t>
      </w:r>
      <w:bookmarkEnd w:id="8"/>
    </w:p>
    <w:p w:rsidR="006D7F02" w:rsidRPr="001D22D3" w:rsidRDefault="006D7F02" w:rsidP="001D22D3">
      <w:pPr>
        <w:pStyle w:val="2"/>
        <w:spacing w:before="326" w:after="163"/>
        <w:rPr>
          <w:rFonts w:ascii="楷体_GB2312"/>
        </w:rPr>
      </w:pPr>
      <w:bookmarkStart w:id="9" w:name="_Toc15478646"/>
      <w:r w:rsidRPr="001D22D3">
        <w:rPr>
          <w:rFonts w:ascii="楷体_GB2312" w:hint="eastAsia"/>
        </w:rPr>
        <w:t xml:space="preserve">财政部公告2019年第78号   </w:t>
      </w:r>
      <w:r w:rsidRPr="001D22D3">
        <w:rPr>
          <w:rFonts w:ascii="楷体_GB2312" w:hint="eastAsia"/>
          <w:shd w:val="clear" w:color="auto" w:fill="FFFFFF"/>
        </w:rPr>
        <w:t>2019-7-12</w:t>
      </w:r>
      <w:bookmarkEnd w:id="9"/>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现就继续实施全国中小企业股份转让系统挂牌公司（以下简称挂牌公司）股息红利差别化个人所得税政策公告如下：</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一、个人持有挂牌公司的股票，持股期限超过1年的，对股息红利所得暂免征收个人所得税。</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个人持有挂牌公司的股票，持股期限在1个月以内（含1个月）的，其股息红利所得全额计入应纳税所得额；持股期限在1个月以上至1年（含1年）的，其股息红利所得暂减按50%计入应纳税所得额；上述所得统一适用20%的税率计征个人所得税。</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本公告所称挂牌公司是指股票在全国中小企业股份转让系统公开转让的非上市公众公司；持股期限是指个人取得挂牌公司股票之日至转让交割该股票之日前一日的持有时间。</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二、挂牌公司派发股息红利时，对截至股权登记</w:t>
      </w:r>
      <w:proofErr w:type="gramStart"/>
      <w:r w:rsidRPr="001D22D3">
        <w:rPr>
          <w:rFonts w:ascii="楷体_GB2312" w:eastAsia="楷体_GB2312" w:hint="eastAsia"/>
        </w:rPr>
        <w:t>日个人</w:t>
      </w:r>
      <w:proofErr w:type="gramEnd"/>
      <w:r w:rsidRPr="001D22D3">
        <w:rPr>
          <w:rFonts w:ascii="楷体_GB2312" w:eastAsia="楷体_GB2312" w:hint="eastAsia"/>
        </w:rPr>
        <w:t>持股1年以内（含1年）且尚未转让的，挂牌公司暂不扣缴个人所得税；</w:t>
      </w:r>
      <w:proofErr w:type="gramStart"/>
      <w:r w:rsidRPr="001D22D3">
        <w:rPr>
          <w:rFonts w:ascii="楷体_GB2312" w:eastAsia="楷体_GB2312" w:hint="eastAsia"/>
        </w:rPr>
        <w:t>待个人</w:t>
      </w:r>
      <w:proofErr w:type="gramEnd"/>
      <w:r w:rsidRPr="001D22D3">
        <w:rPr>
          <w:rFonts w:ascii="楷体_GB2312" w:eastAsia="楷体_GB2312" w:hint="eastAsia"/>
        </w:rPr>
        <w:t>转让股票时，证券登记结算公司根据其持股期限计算应纳税额，由证券公司等股票托管机构从个人资</w:t>
      </w:r>
      <w:r w:rsidRPr="001D22D3">
        <w:rPr>
          <w:rFonts w:ascii="楷体_GB2312" w:eastAsia="楷体_GB2312" w:hint="eastAsia"/>
        </w:rPr>
        <w:lastRenderedPageBreak/>
        <w:t>金账户中扣收并划付证券登记结算公司，证券登记结算公司应于次月5个工作日内划付挂牌公司，挂牌公司在收到税款当月的法定申报期内向主管税务机关申报缴纳，并应办理全员全额扣缴申报。</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个人应在资金账户留足资金,依法履行纳税义务。证券公司等股票托管机构应依法划扣税款，对个人资金账户暂无资金或资金不足的，证券公司等股票托管机构应当及时通知个人补足资金，并划扣税款。</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三、个人转让股票时，按照先进先出的原则计算持股期限，即证券账户中先取得的股票视为先转让。</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应纳税所得额以个人投资者证券账户为单位计算，持股数量以每日</w:t>
      </w:r>
      <w:proofErr w:type="gramStart"/>
      <w:r w:rsidRPr="001D22D3">
        <w:rPr>
          <w:rFonts w:ascii="楷体_GB2312" w:eastAsia="楷体_GB2312" w:hint="eastAsia"/>
        </w:rPr>
        <w:t>日</w:t>
      </w:r>
      <w:proofErr w:type="gramEnd"/>
      <w:r w:rsidRPr="001D22D3">
        <w:rPr>
          <w:rFonts w:ascii="楷体_GB2312" w:eastAsia="楷体_GB2312" w:hint="eastAsia"/>
        </w:rPr>
        <w:t>终结算后个人投资者证券账户的持有记录为准，证券账户取得或转让的股票数为每日</w:t>
      </w:r>
      <w:proofErr w:type="gramStart"/>
      <w:r w:rsidRPr="001D22D3">
        <w:rPr>
          <w:rFonts w:ascii="楷体_GB2312" w:eastAsia="楷体_GB2312" w:hint="eastAsia"/>
        </w:rPr>
        <w:t>日</w:t>
      </w:r>
      <w:proofErr w:type="gramEnd"/>
      <w:r w:rsidRPr="001D22D3">
        <w:rPr>
          <w:rFonts w:ascii="楷体_GB2312" w:eastAsia="楷体_GB2312" w:hint="eastAsia"/>
        </w:rPr>
        <w:t>终结算后的净增（减）股票数。</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四、对证券投资基金从挂牌公司取得的股息红利所得，按照本公告规定计征个人所得税。</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五、本公告所称个人持有挂牌公司的股票包括：</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（一）在全国中小企业股份转让系统挂牌前取得的股票；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（二）通过全国中小企业股份转让系统转让取得的股票；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（三）因司法扣划取得的股票；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（四）因依法继承或家庭财产分割取得的股票；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（五）通过收购取得的股票；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（六）权证行权取得的股票；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（七）</w:t>
      </w:r>
      <w:proofErr w:type="gramStart"/>
      <w:r w:rsidRPr="001D22D3">
        <w:rPr>
          <w:rFonts w:ascii="楷体_GB2312" w:eastAsia="楷体_GB2312" w:hint="eastAsia"/>
        </w:rPr>
        <w:t>使用附认股权</w:t>
      </w:r>
      <w:proofErr w:type="gramEnd"/>
      <w:r w:rsidRPr="001D22D3">
        <w:rPr>
          <w:rFonts w:ascii="楷体_GB2312" w:eastAsia="楷体_GB2312" w:hint="eastAsia"/>
        </w:rPr>
        <w:t>、可转换成股份条款的公司债券认购或者转换的股票；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（八）取得发行的股票、配股、股票股利及公积金转增股本；</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（九）挂牌公司合并，个人持有的被合并公司股票转换的合并后公司股票；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（十）挂牌公司分立，个人持有的被分立公司股票转换的分立后公司股票；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（十一）其他从全国中小企业股份转让系统取得的股票。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六、本公告所称转让股票包括下列情形：</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（一）通过全国中小企业股份转让系统转让股票；</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（二）持有的股票被司法扣划；</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（三）因依法继承、捐赠或家庭财产分割让</w:t>
      </w:r>
      <w:proofErr w:type="gramStart"/>
      <w:r w:rsidRPr="001D22D3">
        <w:rPr>
          <w:rFonts w:ascii="楷体_GB2312" w:eastAsia="楷体_GB2312" w:hint="eastAsia"/>
        </w:rPr>
        <w:t>渡股票</w:t>
      </w:r>
      <w:proofErr w:type="gramEnd"/>
      <w:r w:rsidRPr="001D22D3">
        <w:rPr>
          <w:rFonts w:ascii="楷体_GB2312" w:eastAsia="楷体_GB2312" w:hint="eastAsia"/>
        </w:rPr>
        <w:t>所有权；</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（四）用股票接受要约收购；</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（五）行使现金选择权将股票转让给提供现金选择权的第三方；</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（六）用股票认购或申购交易型开放式指数基金（ETF）份额；</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（七）其他具有转让实质的情形。</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七、对个人和证券投资基金从全国中小企业股份转让系统挂牌的原STAQ、NET系统挂牌公司（以下简称两网公司）以及全国中小企业股份转让系统挂牌的</w:t>
      </w:r>
      <w:r w:rsidRPr="001D22D3">
        <w:rPr>
          <w:rFonts w:ascii="楷体_GB2312" w:eastAsia="楷体_GB2312" w:hint="eastAsia"/>
        </w:rPr>
        <w:lastRenderedPageBreak/>
        <w:t>退市公司取得的股息红利所得，按照本公告规定计征个人所得税，但退市公司的限售股按照《财政部 国家税务总局 证监会关于实施上市公司股息红利差别化个人所得税政策有关问题的通知》（财税〔2012〕85号）第四条规定执行。</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八、本公告所称年（月）是指自然年（月），即持股一年是指从上一年某月某日至本年同月同日的前一日连续持股，持股一个月是指从上月某日至本月同日的前一日连续持股。</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九、财政、税务、证监等部门要加强协调、通力合作，切实做好政策实施的各项工作。</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挂牌公司、两网公司、退市公司，证券登记结算公司以及证券公司等股票托管机构应积极配合税务机关做好股息红利个人所得税征收管理工作。</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十、本公告自2019年7月1日起至2024年6月30日</w:t>
      </w:r>
      <w:proofErr w:type="gramStart"/>
      <w:r w:rsidRPr="001D22D3">
        <w:rPr>
          <w:rFonts w:ascii="楷体_GB2312" w:eastAsia="楷体_GB2312" w:hint="eastAsia"/>
        </w:rPr>
        <w:t>止</w:t>
      </w:r>
      <w:proofErr w:type="gramEnd"/>
      <w:r w:rsidRPr="001D22D3">
        <w:rPr>
          <w:rFonts w:ascii="楷体_GB2312" w:eastAsia="楷体_GB2312" w:hint="eastAsia"/>
        </w:rPr>
        <w:t>执行，挂牌公司、两网公司、退市公司派发股息红利，股权登记日在2019年7月1日至2024年6月30日的，股息红利所得按照本公告的规定执行。本公告实施之</w:t>
      </w:r>
      <w:proofErr w:type="gramStart"/>
      <w:r w:rsidRPr="001D22D3">
        <w:rPr>
          <w:rFonts w:ascii="楷体_GB2312" w:eastAsia="楷体_GB2312" w:hint="eastAsia"/>
        </w:rPr>
        <w:t>日个人</w:t>
      </w:r>
      <w:proofErr w:type="gramEnd"/>
      <w:r w:rsidRPr="001D22D3">
        <w:rPr>
          <w:rFonts w:ascii="楷体_GB2312" w:eastAsia="楷体_GB2312" w:hint="eastAsia"/>
        </w:rPr>
        <w:t>投资者证券账户已持有的挂牌公司、两网公司、退市公司股票，其持股时间自取得之日起计算。</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十一、《财政部 国家税务总局 证监会关于实施全国中小企业股份转让系统挂牌公司股息红利差别化个人所得税政策有关问题的通知》（财税〔2014〕48号）以及《财政部 国家税务总局 证监会关于上市公司股息红利差别化个人所得税政策有关问题的通知》（财税〔2015〕101号）第四条废止。</w:t>
      </w:r>
    </w:p>
    <w:p w:rsidR="006D7F02" w:rsidRPr="001D22D3"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1D22D3">
        <w:rPr>
          <w:rFonts w:ascii="楷体_GB2312" w:eastAsia="楷体_GB2312" w:hint="eastAsia"/>
        </w:rPr>
        <w:t>特此公告。</w:t>
      </w:r>
    </w:p>
    <w:p w:rsidR="00A8573F" w:rsidRPr="001D22D3" w:rsidRDefault="00A8573F"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p>
    <w:p w:rsidR="006D7F02" w:rsidRPr="00C84423" w:rsidRDefault="00C84423" w:rsidP="00C84423">
      <w:pPr>
        <w:pStyle w:val="1"/>
        <w:rPr>
          <w:rFonts w:ascii="楷体_GB2312" w:eastAsia="楷体_GB2312" w:hAnsi="Calibri" w:cs="Calibri"/>
          <w:color w:val="333333"/>
          <w:sz w:val="21"/>
          <w:szCs w:val="21"/>
        </w:rPr>
      </w:pPr>
      <w:bookmarkStart w:id="10" w:name="_Toc15478647"/>
      <w:r w:rsidRPr="006D7F02">
        <w:rPr>
          <w:rFonts w:ascii="楷体_GB2312" w:cs="Calibri" w:hint="eastAsia"/>
          <w:color w:val="333333"/>
        </w:rPr>
        <w:t>宁波市财政局</w:t>
      </w:r>
      <w:r>
        <w:rPr>
          <w:rFonts w:cs="Calibri" w:hint="eastAsia"/>
          <w:color w:val="333333"/>
        </w:rPr>
        <w:t xml:space="preserve"> </w:t>
      </w:r>
      <w:r w:rsidRPr="006D7F02">
        <w:rPr>
          <w:rFonts w:ascii="楷体_GB2312" w:cs="Calibri" w:hint="eastAsia"/>
          <w:color w:val="333333"/>
        </w:rPr>
        <w:t>国家税务总局宁波市税务局</w:t>
      </w:r>
      <w:r w:rsidR="006D7F02">
        <w:rPr>
          <w:rFonts w:hint="eastAsia"/>
          <w:shd w:val="clear" w:color="auto" w:fill="FFFFFF"/>
        </w:rPr>
        <w:t>转发浙江省财政厅</w:t>
      </w:r>
      <w:r w:rsidR="006D7F02">
        <w:rPr>
          <w:rFonts w:hint="eastAsia"/>
          <w:shd w:val="clear" w:color="auto" w:fill="FFFFFF"/>
        </w:rPr>
        <w:t xml:space="preserve"> </w:t>
      </w:r>
      <w:r w:rsidR="006D7F02">
        <w:rPr>
          <w:rFonts w:hint="eastAsia"/>
          <w:shd w:val="clear" w:color="auto" w:fill="FFFFFF"/>
        </w:rPr>
        <w:t>国家税务总局浙江省税务局关于降低文化事业建设费有关事项的通知</w:t>
      </w:r>
      <w:bookmarkEnd w:id="10"/>
    </w:p>
    <w:p w:rsidR="00BF5524" w:rsidRPr="001D22D3" w:rsidRDefault="006D7F02" w:rsidP="001D22D3">
      <w:pPr>
        <w:pStyle w:val="2"/>
        <w:spacing w:before="326" w:after="163"/>
        <w:rPr>
          <w:rFonts w:ascii="楷体_GB2312"/>
        </w:rPr>
      </w:pPr>
      <w:bookmarkStart w:id="11" w:name="_Toc15478648"/>
      <w:proofErr w:type="gramStart"/>
      <w:r w:rsidRPr="001D22D3">
        <w:rPr>
          <w:rFonts w:ascii="楷体_GB2312" w:hint="eastAsia"/>
          <w:shd w:val="clear" w:color="auto" w:fill="FFFFFF"/>
        </w:rPr>
        <w:t>甬</w:t>
      </w:r>
      <w:proofErr w:type="gramEnd"/>
      <w:r w:rsidRPr="001D22D3">
        <w:rPr>
          <w:rFonts w:ascii="楷体_GB2312" w:hint="eastAsia"/>
          <w:shd w:val="clear" w:color="auto" w:fill="FFFFFF"/>
        </w:rPr>
        <w:t>财政发〔2019〕492号</w:t>
      </w:r>
      <w:r w:rsidR="00BF5524" w:rsidRPr="001D22D3">
        <w:rPr>
          <w:rFonts w:ascii="楷体_GB2312" w:hint="eastAsia"/>
        </w:rPr>
        <w:t xml:space="preserve">   2019-06-</w:t>
      </w:r>
      <w:r w:rsidRPr="001D22D3">
        <w:rPr>
          <w:rFonts w:ascii="楷体_GB2312" w:hint="eastAsia"/>
        </w:rPr>
        <w:t>18</w:t>
      </w:r>
      <w:bookmarkEnd w:id="11"/>
    </w:p>
    <w:p w:rsidR="006D7F02" w:rsidRPr="006D7F02"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6D7F02">
        <w:rPr>
          <w:rFonts w:ascii="楷体_GB2312" w:eastAsia="楷体_GB2312" w:hint="eastAsia"/>
        </w:rPr>
        <w:t>各区县（市）财政局，国家税务总局宁波市各区县（市）税务局，市委宣传部：</w:t>
      </w:r>
    </w:p>
    <w:p w:rsidR="006D7F02" w:rsidRPr="006D7F02" w:rsidRDefault="006D7F02" w:rsidP="001D22D3">
      <w:pPr>
        <w:pStyle w:val="a7"/>
        <w:shd w:val="clear" w:color="auto" w:fill="FFFFFF"/>
        <w:spacing w:before="0" w:beforeAutospacing="0" w:after="0" w:afterAutospacing="0" w:line="400" w:lineRule="exact"/>
        <w:ind w:firstLineChars="200" w:firstLine="480"/>
        <w:jc w:val="both"/>
        <w:rPr>
          <w:rFonts w:ascii="楷体_GB2312" w:eastAsia="楷体_GB2312"/>
        </w:rPr>
      </w:pPr>
      <w:r w:rsidRPr="006D7F02">
        <w:rPr>
          <w:rFonts w:ascii="楷体_GB2312" w:eastAsia="楷体_GB2312" w:hint="eastAsia"/>
        </w:rPr>
        <w:t>现将《浙江省财政厅</w:t>
      </w:r>
      <w:r w:rsidRPr="001D22D3">
        <w:rPr>
          <w:rFonts w:ascii="楷体_GB2312" w:eastAsia="楷体_GB2312" w:hint="eastAsia"/>
        </w:rPr>
        <w:t> </w:t>
      </w:r>
      <w:r w:rsidRPr="006D7F02">
        <w:rPr>
          <w:rFonts w:ascii="楷体_GB2312" w:eastAsia="楷体_GB2312" w:hint="eastAsia"/>
        </w:rPr>
        <w:t>国家税务总局浙江省税务局关于降低文化事业建设费有关事项的通知》（</w:t>
      </w:r>
      <w:proofErr w:type="gramStart"/>
      <w:r w:rsidRPr="006D7F02">
        <w:rPr>
          <w:rFonts w:ascii="楷体_GB2312" w:eastAsia="楷体_GB2312" w:hint="eastAsia"/>
        </w:rPr>
        <w:t>浙财综</w:t>
      </w:r>
      <w:proofErr w:type="gramEnd"/>
      <w:r w:rsidRPr="006D7F02">
        <w:rPr>
          <w:rFonts w:ascii="楷体_GB2312" w:eastAsia="楷体_GB2312" w:hint="eastAsia"/>
        </w:rPr>
        <w:t>〔2019〕20号）转发给你们，请遵照执行。</w:t>
      </w:r>
    </w:p>
    <w:p w:rsidR="006D7F02" w:rsidRPr="006D7F02" w:rsidRDefault="006D7F02" w:rsidP="001D22D3">
      <w:pPr>
        <w:widowControl/>
        <w:shd w:val="clear" w:color="auto" w:fill="FFFFFF"/>
        <w:wordWrap w:val="0"/>
        <w:ind w:firstLineChars="0" w:firstLine="600"/>
        <w:contextualSpacing w:val="0"/>
        <w:jc w:val="right"/>
        <w:rPr>
          <w:rFonts w:ascii="楷体_GB2312" w:hAnsi="Calibri" w:cs="Calibri"/>
          <w:color w:val="333333"/>
          <w:kern w:val="0"/>
          <w:sz w:val="21"/>
          <w:szCs w:val="21"/>
        </w:rPr>
      </w:pPr>
      <w:r w:rsidRPr="006D7F02">
        <w:rPr>
          <w:rFonts w:ascii="楷体_GB2312" w:hAnsi="宋体" w:cs="Calibri" w:hint="eastAsia"/>
          <w:color w:val="333333"/>
          <w:kern w:val="0"/>
        </w:rPr>
        <w:t>宁波市财政局</w:t>
      </w:r>
      <w:r w:rsidRPr="001D22D3">
        <w:rPr>
          <w:rFonts w:ascii="宋体" w:hAnsi="宋体" w:cs="Calibri" w:hint="eastAsia"/>
          <w:color w:val="333333"/>
          <w:kern w:val="0"/>
        </w:rPr>
        <w:t> </w:t>
      </w:r>
      <w:r w:rsidRPr="006D7F02">
        <w:rPr>
          <w:rFonts w:ascii="宋体" w:hAnsi="宋体" w:cs="Calibri" w:hint="eastAsia"/>
          <w:color w:val="333333"/>
          <w:kern w:val="0"/>
        </w:rPr>
        <w:t>  </w:t>
      </w:r>
      <w:r w:rsidRPr="006D7F02">
        <w:rPr>
          <w:rFonts w:ascii="楷体_GB2312" w:hAnsi="宋体" w:cs="Calibri" w:hint="eastAsia"/>
          <w:color w:val="333333"/>
          <w:kern w:val="0"/>
        </w:rPr>
        <w:t>国家税务总局宁波市税务局</w:t>
      </w:r>
    </w:p>
    <w:p w:rsidR="006D7F02" w:rsidRPr="006D7F02" w:rsidRDefault="006D7F02" w:rsidP="001D22D3">
      <w:pPr>
        <w:widowControl/>
        <w:shd w:val="clear" w:color="auto" w:fill="FFFFFF"/>
        <w:wordWrap w:val="0"/>
        <w:ind w:firstLineChars="0" w:firstLine="4800"/>
        <w:contextualSpacing w:val="0"/>
        <w:jc w:val="right"/>
        <w:rPr>
          <w:rFonts w:ascii="楷体_GB2312" w:hAnsi="Calibri" w:cs="Calibri"/>
          <w:color w:val="333333"/>
          <w:kern w:val="0"/>
          <w:sz w:val="21"/>
          <w:szCs w:val="21"/>
        </w:rPr>
      </w:pPr>
      <w:r w:rsidRPr="006D7F02">
        <w:rPr>
          <w:rFonts w:ascii="楷体_GB2312" w:hAnsi="宋体" w:cs="Calibri" w:hint="eastAsia"/>
          <w:color w:val="333333"/>
          <w:kern w:val="0"/>
        </w:rPr>
        <w:t>2019年6月18日</w:t>
      </w:r>
    </w:p>
    <w:p w:rsidR="006D7F02" w:rsidRPr="006D7F02" w:rsidRDefault="006D7F02" w:rsidP="001D22D3">
      <w:pPr>
        <w:widowControl/>
        <w:shd w:val="clear" w:color="auto" w:fill="FFFFFF"/>
        <w:wordWrap w:val="0"/>
        <w:ind w:firstLineChars="0" w:firstLine="4800"/>
        <w:contextualSpacing w:val="0"/>
        <w:jc w:val="right"/>
        <w:rPr>
          <w:rFonts w:ascii="楷体_GB2312" w:hAnsi="Calibri" w:cs="Calibri"/>
          <w:color w:val="333333"/>
          <w:kern w:val="0"/>
          <w:sz w:val="21"/>
          <w:szCs w:val="21"/>
        </w:rPr>
      </w:pPr>
      <w:r w:rsidRPr="006D7F02">
        <w:rPr>
          <w:rFonts w:ascii="Calibri" w:hAnsi="Calibri" w:cs="Calibri" w:hint="eastAsia"/>
          <w:color w:val="333333"/>
          <w:kern w:val="0"/>
          <w:sz w:val="21"/>
          <w:szCs w:val="21"/>
        </w:rPr>
        <w:t> </w:t>
      </w:r>
    </w:p>
    <w:p w:rsidR="006D7F02" w:rsidRPr="006D7F02" w:rsidRDefault="006D7F02" w:rsidP="001D22D3">
      <w:pPr>
        <w:widowControl/>
        <w:shd w:val="clear" w:color="auto" w:fill="FFFFFF"/>
        <w:wordWrap w:val="0"/>
        <w:ind w:firstLineChars="0" w:firstLine="0"/>
        <w:contextualSpacing w:val="0"/>
        <w:jc w:val="center"/>
        <w:rPr>
          <w:rFonts w:ascii="楷体_GB2312" w:hAnsi="宋体" w:cs="宋体"/>
          <w:color w:val="333333"/>
          <w:kern w:val="0"/>
        </w:rPr>
      </w:pPr>
      <w:r w:rsidRPr="006D7F02">
        <w:rPr>
          <w:rFonts w:ascii="楷体_GB2312" w:hAnsi="宋体" w:cs="宋体" w:hint="eastAsia"/>
          <w:color w:val="333333"/>
          <w:kern w:val="0"/>
        </w:rPr>
        <w:lastRenderedPageBreak/>
        <w:t>浙江省财政厅</w:t>
      </w:r>
      <w:r w:rsidRPr="001D22D3">
        <w:rPr>
          <w:rFonts w:ascii="宋体" w:hAnsi="宋体" w:cs="宋体" w:hint="eastAsia"/>
          <w:color w:val="333333"/>
          <w:kern w:val="0"/>
        </w:rPr>
        <w:t> </w:t>
      </w:r>
      <w:r w:rsidRPr="006D7F02">
        <w:rPr>
          <w:rFonts w:ascii="楷体_GB2312" w:hAnsi="宋体" w:cs="宋体" w:hint="eastAsia"/>
          <w:color w:val="333333"/>
          <w:kern w:val="0"/>
        </w:rPr>
        <w:t>国家税务总局浙江省税务局关于降低文化事业建设费有关事项的通知</w:t>
      </w:r>
    </w:p>
    <w:p w:rsidR="006D7F02" w:rsidRPr="006D7F02" w:rsidRDefault="006D7F02" w:rsidP="001D22D3">
      <w:pPr>
        <w:widowControl/>
        <w:shd w:val="clear" w:color="auto" w:fill="FFFFFF"/>
        <w:wordWrap w:val="0"/>
        <w:ind w:firstLineChars="0" w:firstLine="0"/>
        <w:contextualSpacing w:val="0"/>
        <w:jc w:val="center"/>
        <w:rPr>
          <w:rFonts w:ascii="楷体_GB2312" w:hAnsi="宋体" w:cs="宋体"/>
          <w:color w:val="333333"/>
          <w:kern w:val="0"/>
        </w:rPr>
      </w:pPr>
      <w:proofErr w:type="gramStart"/>
      <w:r w:rsidRPr="006D7F02">
        <w:rPr>
          <w:rFonts w:ascii="楷体_GB2312" w:hAnsi="宋体" w:cs="宋体" w:hint="eastAsia"/>
          <w:color w:val="333333"/>
          <w:kern w:val="0"/>
        </w:rPr>
        <w:t>浙财综</w:t>
      </w:r>
      <w:proofErr w:type="gramEnd"/>
      <w:r w:rsidRPr="006D7F02">
        <w:rPr>
          <w:rFonts w:ascii="楷体_GB2312" w:hAnsi="宋体" w:cs="宋体" w:hint="eastAsia"/>
          <w:color w:val="333333"/>
          <w:kern w:val="0"/>
        </w:rPr>
        <w:t>〔2019〕20号</w:t>
      </w:r>
      <w:r w:rsidRPr="006D7F02">
        <w:rPr>
          <w:rFonts w:ascii="宋体" w:hAnsi="宋体" w:cs="宋体" w:hint="eastAsia"/>
          <w:color w:val="333333"/>
          <w:kern w:val="0"/>
        </w:rPr>
        <w:t> </w:t>
      </w:r>
    </w:p>
    <w:p w:rsidR="006D7F02" w:rsidRPr="006D7F02" w:rsidRDefault="006D7F02" w:rsidP="006D7F02">
      <w:pPr>
        <w:widowControl/>
        <w:shd w:val="clear" w:color="auto" w:fill="FFFFFF"/>
        <w:wordWrap w:val="0"/>
        <w:spacing w:line="360" w:lineRule="atLeast"/>
        <w:ind w:firstLineChars="0" w:firstLine="0"/>
        <w:contextualSpacing w:val="0"/>
        <w:jc w:val="left"/>
        <w:rPr>
          <w:rFonts w:ascii="宋体" w:eastAsia="宋体" w:hAnsi="宋体" w:cs="宋体"/>
          <w:color w:val="333333"/>
          <w:kern w:val="0"/>
        </w:rPr>
      </w:pPr>
      <w:r w:rsidRPr="006D7F02">
        <w:rPr>
          <w:rFonts w:ascii="宋体" w:eastAsia="宋体" w:hAnsi="宋体" w:cs="宋体" w:hint="eastAsia"/>
          <w:color w:val="333333"/>
          <w:kern w:val="0"/>
        </w:rPr>
        <w:t> </w:t>
      </w:r>
    </w:p>
    <w:p w:rsidR="006D7F02" w:rsidRPr="006D7F02" w:rsidRDefault="006D7F02" w:rsidP="001D22D3">
      <w:pPr>
        <w:widowControl/>
        <w:shd w:val="clear" w:color="auto" w:fill="FFFFFF"/>
        <w:ind w:firstLine="480"/>
        <w:contextualSpacing w:val="0"/>
        <w:rPr>
          <w:rFonts w:ascii="楷体_GB2312" w:hAnsi="宋体" w:cs="宋体"/>
          <w:color w:val="333333"/>
          <w:kern w:val="0"/>
        </w:rPr>
      </w:pPr>
      <w:r w:rsidRPr="006D7F02">
        <w:rPr>
          <w:rFonts w:ascii="楷体_GB2312" w:hAnsi="宋体" w:cs="宋体" w:hint="eastAsia"/>
          <w:color w:val="333333"/>
          <w:kern w:val="0"/>
        </w:rPr>
        <w:t>各市、县（市、区）财政局，国家税务总局浙江省各市、县（市、区）税务局，省委宣传部：</w:t>
      </w:r>
    </w:p>
    <w:p w:rsidR="006D7F02" w:rsidRPr="006D7F02" w:rsidRDefault="006D7F02" w:rsidP="001D22D3">
      <w:pPr>
        <w:widowControl/>
        <w:shd w:val="clear" w:color="auto" w:fill="FFFFFF"/>
        <w:ind w:firstLine="480"/>
        <w:contextualSpacing w:val="0"/>
        <w:rPr>
          <w:rFonts w:ascii="楷体_GB2312" w:hAnsi="宋体" w:cs="宋体"/>
          <w:color w:val="333333"/>
          <w:kern w:val="0"/>
        </w:rPr>
      </w:pPr>
      <w:r w:rsidRPr="006D7F02">
        <w:rPr>
          <w:rFonts w:ascii="楷体_GB2312" w:hAnsi="宋体" w:cs="宋体" w:hint="eastAsia"/>
          <w:color w:val="333333"/>
          <w:kern w:val="0"/>
        </w:rPr>
        <w:t>为贯彻落实党中央、国务院决策部署，进一步减轻企业负担，根据《财政部关于调整部分政府性基金有关政策的通知》（财税〔2019〕46号），经省政府批准，现就浙江省实施地方文化事业建设费减征政策有关事项通知如下：</w:t>
      </w:r>
    </w:p>
    <w:p w:rsidR="006D7F02" w:rsidRPr="006D7F02" w:rsidRDefault="006D7F02" w:rsidP="001D22D3">
      <w:pPr>
        <w:widowControl/>
        <w:shd w:val="clear" w:color="auto" w:fill="FFFFFF"/>
        <w:ind w:firstLine="480"/>
        <w:contextualSpacing w:val="0"/>
        <w:rPr>
          <w:rFonts w:ascii="楷体_GB2312" w:hAnsi="宋体" w:cs="宋体"/>
          <w:color w:val="333333"/>
          <w:kern w:val="0"/>
        </w:rPr>
      </w:pPr>
      <w:r w:rsidRPr="006D7F02">
        <w:rPr>
          <w:rFonts w:ascii="楷体_GB2312" w:hAnsi="宋体" w:cs="宋体" w:hint="eastAsia"/>
          <w:color w:val="333333"/>
          <w:kern w:val="0"/>
        </w:rPr>
        <w:t>一、自2019年7月1日至2024年12月31日，对归属地方收入的文化事业建设费，按照缴纳义务人应缴费额的50%减征。</w:t>
      </w:r>
    </w:p>
    <w:p w:rsidR="006D7F02" w:rsidRPr="006D7F02" w:rsidRDefault="006D7F02" w:rsidP="001D22D3">
      <w:pPr>
        <w:widowControl/>
        <w:shd w:val="clear" w:color="auto" w:fill="FFFFFF"/>
        <w:ind w:firstLine="480"/>
        <w:contextualSpacing w:val="0"/>
        <w:rPr>
          <w:rFonts w:ascii="楷体_GB2312" w:hAnsi="宋体" w:cs="宋体"/>
          <w:color w:val="333333"/>
          <w:kern w:val="0"/>
        </w:rPr>
      </w:pPr>
      <w:r w:rsidRPr="006D7F02">
        <w:rPr>
          <w:rFonts w:ascii="楷体_GB2312" w:hAnsi="宋体" w:cs="宋体" w:hint="eastAsia"/>
          <w:color w:val="333333"/>
          <w:kern w:val="0"/>
        </w:rPr>
        <w:t>二、减征政策实施后，各级财政部门要统筹安排资金，根据宣传思想文化事业需要积极予以支持，确保相关工作顺利开展。各级财政用于宣传思想文化事业方面的经费继续按照现有资金管理方式使用。</w:t>
      </w:r>
    </w:p>
    <w:p w:rsidR="006D7F02" w:rsidRPr="006D7F02" w:rsidRDefault="006D7F02" w:rsidP="001D22D3">
      <w:pPr>
        <w:widowControl/>
        <w:shd w:val="clear" w:color="auto" w:fill="FFFFFF"/>
        <w:ind w:firstLine="480"/>
        <w:contextualSpacing w:val="0"/>
        <w:rPr>
          <w:rFonts w:ascii="楷体_GB2312" w:hAnsi="宋体" w:cs="宋体"/>
          <w:color w:val="333333"/>
          <w:kern w:val="0"/>
        </w:rPr>
      </w:pPr>
      <w:r w:rsidRPr="006D7F02">
        <w:rPr>
          <w:rFonts w:ascii="楷体_GB2312" w:hAnsi="宋体" w:cs="宋体" w:hint="eastAsia"/>
          <w:color w:val="333333"/>
          <w:kern w:val="0"/>
        </w:rPr>
        <w:t>三、各级财政、税务部门要切实提高政治站位，深入贯彻落实党中央、国务院和省委、省政府降费减负的决策部署，加强组织领导，精心抓好实施，积极稳定市场预期，激发微观主体活力，确保各项政策落地生效。要强化宣传辅导，优化纳税服务，增进办税便利，确保企业实打实享受到降费减负的政策红利，促进经济稳定发展。</w:t>
      </w:r>
    </w:p>
    <w:p w:rsidR="00F44333" w:rsidRPr="00BB39B0" w:rsidRDefault="00F44333" w:rsidP="001D22D3">
      <w:pPr>
        <w:pStyle w:val="a7"/>
        <w:shd w:val="clear" w:color="auto" w:fill="FFFFFF"/>
        <w:spacing w:before="0" w:beforeAutospacing="0" w:after="0" w:afterAutospacing="0" w:line="400" w:lineRule="exact"/>
        <w:ind w:firstLineChars="200" w:firstLine="480"/>
        <w:jc w:val="both"/>
        <w:rPr>
          <w:rFonts w:ascii="楷体_GB2312" w:eastAsia="楷体_GB2312"/>
          <w:color w:val="333333"/>
        </w:rPr>
      </w:pPr>
    </w:p>
    <w:p w:rsidR="006D7F02" w:rsidRPr="006D7F02" w:rsidRDefault="006D7F02" w:rsidP="00BB39B0">
      <w:pPr>
        <w:pStyle w:val="1"/>
        <w:rPr>
          <w:color w:val="0066CC"/>
          <w:sz w:val="36"/>
        </w:rPr>
      </w:pPr>
      <w:bookmarkStart w:id="12" w:name="_Toc15478649"/>
      <w:r w:rsidRPr="00BB39B0">
        <w:rPr>
          <w:rFonts w:hint="eastAsia"/>
        </w:rPr>
        <w:t>国家税务总局关</w:t>
      </w:r>
      <w:r w:rsidRPr="006D7F02">
        <w:rPr>
          <w:rFonts w:hint="eastAsia"/>
        </w:rPr>
        <w:t>于实施便民办税缴费十条新举措的通知</w:t>
      </w:r>
      <w:bookmarkEnd w:id="12"/>
    </w:p>
    <w:p w:rsidR="006D7F02" w:rsidRPr="00BB39B0" w:rsidRDefault="006D7F02" w:rsidP="00BB39B0">
      <w:pPr>
        <w:pStyle w:val="2"/>
        <w:spacing w:before="326" w:after="163"/>
        <w:rPr>
          <w:rFonts w:ascii="楷体_GB2312"/>
        </w:rPr>
      </w:pPr>
      <w:bookmarkStart w:id="13" w:name="_Toc15478650"/>
      <w:proofErr w:type="gramStart"/>
      <w:r w:rsidRPr="00BB39B0">
        <w:rPr>
          <w:rFonts w:ascii="楷体_GB2312" w:hint="eastAsia"/>
        </w:rPr>
        <w:t>税总函</w:t>
      </w:r>
      <w:proofErr w:type="gramEnd"/>
      <w:r w:rsidRPr="00BB39B0">
        <w:rPr>
          <w:rFonts w:ascii="楷体_GB2312" w:hint="eastAsia"/>
        </w:rPr>
        <w:t xml:space="preserve">〔2019〕223号    </w:t>
      </w:r>
      <w:r w:rsidRPr="00BB39B0">
        <w:rPr>
          <w:rFonts w:ascii="楷体_GB2312" w:hint="eastAsia"/>
          <w:shd w:val="clear" w:color="auto" w:fill="FFFFFF"/>
        </w:rPr>
        <w:t>2019-7-23</w:t>
      </w:r>
      <w:bookmarkEnd w:id="13"/>
    </w:p>
    <w:p w:rsidR="000F5523" w:rsidRPr="00BB39B0" w:rsidRDefault="006D7F02" w:rsidP="00BB39B0">
      <w:pPr>
        <w:widowControl/>
        <w:shd w:val="clear" w:color="auto" w:fill="FFFFFF"/>
        <w:ind w:firstLine="480"/>
        <w:contextualSpacing w:val="0"/>
        <w:rPr>
          <w:rFonts w:ascii="楷体_GB2312" w:hAnsi="宋体" w:cs="宋体"/>
          <w:color w:val="333333"/>
          <w:kern w:val="0"/>
        </w:rPr>
      </w:pPr>
      <w:r w:rsidRPr="00BB39B0">
        <w:rPr>
          <w:rFonts w:ascii="楷体_GB2312" w:hAnsi="宋体" w:cs="宋体" w:hint="eastAsia"/>
          <w:color w:val="333333"/>
          <w:kern w:val="0"/>
        </w:rPr>
        <w:t>国家税务总局各省、自治区、直辖市和计划单列市税务局，国家税务</w:t>
      </w:r>
      <w:proofErr w:type="gramStart"/>
      <w:r w:rsidRPr="00BB39B0">
        <w:rPr>
          <w:rFonts w:ascii="楷体_GB2312" w:hAnsi="宋体" w:cs="宋体" w:hint="eastAsia"/>
          <w:color w:val="333333"/>
          <w:kern w:val="0"/>
        </w:rPr>
        <w:t>总局驻</w:t>
      </w:r>
      <w:proofErr w:type="gramEnd"/>
      <w:r w:rsidRPr="00BB39B0">
        <w:rPr>
          <w:rFonts w:ascii="楷体_GB2312" w:hAnsi="宋体" w:cs="宋体" w:hint="eastAsia"/>
          <w:color w:val="333333"/>
          <w:kern w:val="0"/>
        </w:rPr>
        <w:t>各地特派员办事处，局内各单位：</w:t>
      </w:r>
      <w:r w:rsidRPr="00BB39B0">
        <w:rPr>
          <w:rFonts w:ascii="楷体_GB2312" w:hAnsi="宋体" w:cs="宋体" w:hint="eastAsia"/>
          <w:color w:val="333333"/>
          <w:kern w:val="0"/>
        </w:rPr>
        <w:br/>
        <w:t xml:space="preserve">　　根据党中央“不忘初心、牢记使命”主题教育工作部署，税务总局针对今年上半年减税降</w:t>
      </w:r>
      <w:proofErr w:type="gramStart"/>
      <w:r w:rsidRPr="00BB39B0">
        <w:rPr>
          <w:rFonts w:ascii="楷体_GB2312" w:hAnsi="宋体" w:cs="宋体" w:hint="eastAsia"/>
          <w:color w:val="333333"/>
          <w:kern w:val="0"/>
        </w:rPr>
        <w:t>费政策</w:t>
      </w:r>
      <w:proofErr w:type="gramEnd"/>
      <w:r w:rsidRPr="00BB39B0">
        <w:rPr>
          <w:rFonts w:ascii="楷体_GB2312" w:hAnsi="宋体" w:cs="宋体" w:hint="eastAsia"/>
          <w:color w:val="333333"/>
          <w:kern w:val="0"/>
        </w:rPr>
        <w:t>落实中纳税人、缴费人反映的问题，检视并整改推出第一批10条便民办税缴费新举措，以更好地服务纳税人、缴费人。</w:t>
      </w:r>
      <w:r w:rsidRPr="00BB39B0">
        <w:rPr>
          <w:rFonts w:ascii="楷体_GB2312" w:hAnsi="宋体" w:cs="宋体" w:hint="eastAsia"/>
          <w:color w:val="333333"/>
          <w:kern w:val="0"/>
        </w:rPr>
        <w:br/>
        <w:t xml:space="preserve">　　</w:t>
      </w:r>
      <w:r w:rsidRPr="00BB39B0">
        <w:rPr>
          <w:rFonts w:ascii="楷体_GB2312" w:hAnsi="宋体" w:cs="宋体" w:hint="eastAsia"/>
          <w:b/>
          <w:bCs/>
          <w:kern w:val="0"/>
        </w:rPr>
        <w:t>一、推行税收优惠清单式管理。</w:t>
      </w:r>
      <w:r w:rsidRPr="00BB39B0">
        <w:rPr>
          <w:rFonts w:ascii="楷体_GB2312" w:hAnsi="宋体" w:cs="宋体" w:hint="eastAsia"/>
          <w:color w:val="333333"/>
          <w:kern w:val="0"/>
        </w:rPr>
        <w:t>税务总局推行税收优惠政策“清单式”管理，不定期公布税收优惠事项清单，除依法须税务机关核准和向税务机关备案的特定情形外，一律由纳税人、缴费人“自行判别、申报享受”，相关资料留存备查。</w:t>
      </w:r>
      <w:r w:rsidRPr="00BB39B0">
        <w:rPr>
          <w:rFonts w:ascii="楷体_GB2312" w:hAnsi="宋体" w:cs="宋体" w:hint="eastAsia"/>
          <w:color w:val="333333"/>
          <w:kern w:val="0"/>
        </w:rPr>
        <w:br/>
        <w:t xml:space="preserve">　　</w:t>
      </w:r>
      <w:r w:rsidRPr="00BB39B0">
        <w:rPr>
          <w:rFonts w:ascii="楷体_GB2312" w:hAnsi="宋体" w:cs="宋体" w:hint="eastAsia"/>
          <w:b/>
          <w:bCs/>
          <w:kern w:val="0"/>
        </w:rPr>
        <w:t>二、扩大出口退税无纸化申报范围。</w:t>
      </w:r>
      <w:r w:rsidRPr="00BB39B0">
        <w:rPr>
          <w:rFonts w:ascii="楷体_GB2312" w:hAnsi="宋体" w:cs="宋体" w:hint="eastAsia"/>
          <w:color w:val="333333"/>
          <w:kern w:val="0"/>
        </w:rPr>
        <w:t>在企业自愿的基础上，各省税务机关进一步在一类、二类、三类出口企业中扩大无纸化退税申报的范围。</w:t>
      </w:r>
      <w:r w:rsidRPr="00BB39B0">
        <w:rPr>
          <w:rFonts w:ascii="楷体_GB2312" w:hAnsi="宋体" w:cs="宋体" w:hint="eastAsia"/>
          <w:color w:val="333333"/>
          <w:kern w:val="0"/>
        </w:rPr>
        <w:br/>
        <w:t xml:space="preserve">　　</w:t>
      </w:r>
      <w:r w:rsidRPr="00BB39B0">
        <w:rPr>
          <w:rFonts w:ascii="楷体_GB2312" w:hAnsi="宋体" w:cs="宋体" w:hint="eastAsia"/>
          <w:b/>
          <w:bCs/>
          <w:kern w:val="0"/>
        </w:rPr>
        <w:t>三、优化增值税发票查验平台功能。</w:t>
      </w:r>
      <w:r w:rsidRPr="00BB39B0">
        <w:rPr>
          <w:rFonts w:ascii="楷体_GB2312" w:hAnsi="宋体" w:cs="宋体" w:hint="eastAsia"/>
          <w:color w:val="333333"/>
          <w:kern w:val="0"/>
        </w:rPr>
        <w:t>税务总局优化增值税发票查验平台功能，</w:t>
      </w:r>
      <w:r w:rsidRPr="00BB39B0">
        <w:rPr>
          <w:rFonts w:ascii="楷体_GB2312" w:hAnsi="宋体" w:cs="宋体" w:hint="eastAsia"/>
          <w:color w:val="333333"/>
          <w:kern w:val="0"/>
        </w:rPr>
        <w:lastRenderedPageBreak/>
        <w:t>纳税人可查询5年内增值税专用发票、增值税普通发票、机动车销售统一发票和二手车销售统一发票的信息。集成各省税务机关发票查验平台登录界面，纳税人可通过统一入口查询各省税务机关自印发票信息。</w:t>
      </w:r>
      <w:r w:rsidRPr="00BB39B0">
        <w:rPr>
          <w:rFonts w:ascii="楷体_GB2312" w:hAnsi="宋体" w:cs="宋体" w:hint="eastAsia"/>
          <w:color w:val="333333"/>
          <w:kern w:val="0"/>
        </w:rPr>
        <w:br/>
        <w:t xml:space="preserve">　　</w:t>
      </w:r>
      <w:r w:rsidRPr="00BB39B0">
        <w:rPr>
          <w:rFonts w:ascii="楷体_GB2312" w:hAnsi="宋体" w:cs="宋体" w:hint="eastAsia"/>
          <w:b/>
          <w:bCs/>
          <w:kern w:val="0"/>
        </w:rPr>
        <w:t>四、提供应抵扣发</w:t>
      </w:r>
      <w:proofErr w:type="gramStart"/>
      <w:r w:rsidRPr="00BB39B0">
        <w:rPr>
          <w:rFonts w:ascii="楷体_GB2312" w:hAnsi="宋体" w:cs="宋体" w:hint="eastAsia"/>
          <w:b/>
          <w:bCs/>
          <w:kern w:val="0"/>
        </w:rPr>
        <w:t>票信息</w:t>
      </w:r>
      <w:proofErr w:type="gramEnd"/>
      <w:r w:rsidRPr="00BB39B0">
        <w:rPr>
          <w:rFonts w:ascii="楷体_GB2312" w:hAnsi="宋体" w:cs="宋体" w:hint="eastAsia"/>
          <w:b/>
          <w:bCs/>
          <w:kern w:val="0"/>
        </w:rPr>
        <w:t>提醒服务。</w:t>
      </w:r>
      <w:r w:rsidRPr="00BB39B0">
        <w:rPr>
          <w:rFonts w:ascii="楷体_GB2312" w:hAnsi="宋体" w:cs="宋体" w:hint="eastAsia"/>
          <w:color w:val="333333"/>
          <w:kern w:val="0"/>
        </w:rPr>
        <w:t>税务总局优化增值税发票选择确认平台，增加当期</w:t>
      </w:r>
      <w:proofErr w:type="gramStart"/>
      <w:r w:rsidRPr="00BB39B0">
        <w:rPr>
          <w:rFonts w:ascii="楷体_GB2312" w:hAnsi="宋体" w:cs="宋体" w:hint="eastAsia"/>
          <w:color w:val="333333"/>
          <w:kern w:val="0"/>
        </w:rPr>
        <w:t>应抵扣发票信息</w:t>
      </w:r>
      <w:proofErr w:type="gramEnd"/>
      <w:r w:rsidRPr="00BB39B0">
        <w:rPr>
          <w:rFonts w:ascii="楷体_GB2312" w:hAnsi="宋体" w:cs="宋体" w:hint="eastAsia"/>
          <w:color w:val="333333"/>
          <w:kern w:val="0"/>
        </w:rPr>
        <w:t>提醒功能，避免</w:t>
      </w:r>
      <w:proofErr w:type="gramStart"/>
      <w:r w:rsidRPr="00BB39B0">
        <w:rPr>
          <w:rFonts w:ascii="楷体_GB2312" w:hAnsi="宋体" w:cs="宋体" w:hint="eastAsia"/>
          <w:color w:val="333333"/>
          <w:kern w:val="0"/>
        </w:rPr>
        <w:t>当期应抵扣发</w:t>
      </w:r>
      <w:proofErr w:type="gramEnd"/>
      <w:r w:rsidRPr="00BB39B0">
        <w:rPr>
          <w:rFonts w:ascii="楷体_GB2312" w:hAnsi="宋体" w:cs="宋体" w:hint="eastAsia"/>
          <w:color w:val="333333"/>
          <w:kern w:val="0"/>
        </w:rPr>
        <w:t>票超过抵扣期限造成纳税人损失。</w:t>
      </w:r>
      <w:r w:rsidRPr="00BB39B0">
        <w:rPr>
          <w:rFonts w:ascii="楷体_GB2312" w:hAnsi="宋体" w:cs="宋体" w:hint="eastAsia"/>
          <w:color w:val="333333"/>
          <w:kern w:val="0"/>
        </w:rPr>
        <w:br/>
        <w:t xml:space="preserve">　　</w:t>
      </w:r>
      <w:r w:rsidRPr="00BB39B0">
        <w:rPr>
          <w:rFonts w:ascii="楷体_GB2312" w:hAnsi="宋体" w:cs="宋体" w:hint="eastAsia"/>
          <w:b/>
          <w:bCs/>
          <w:kern w:val="0"/>
        </w:rPr>
        <w:t>五、推动办税</w:t>
      </w:r>
      <w:proofErr w:type="gramStart"/>
      <w:r w:rsidRPr="00BB39B0">
        <w:rPr>
          <w:rFonts w:ascii="楷体_GB2312" w:hAnsi="宋体" w:cs="宋体" w:hint="eastAsia"/>
          <w:b/>
          <w:bCs/>
          <w:kern w:val="0"/>
        </w:rPr>
        <w:t>事项容缺办理</w:t>
      </w:r>
      <w:proofErr w:type="gramEnd"/>
      <w:r w:rsidRPr="00BB39B0">
        <w:rPr>
          <w:rFonts w:ascii="楷体_GB2312" w:hAnsi="宋体" w:cs="宋体" w:hint="eastAsia"/>
          <w:b/>
          <w:bCs/>
          <w:kern w:val="0"/>
        </w:rPr>
        <w:t>。</w:t>
      </w:r>
      <w:r w:rsidRPr="00BB39B0">
        <w:rPr>
          <w:rFonts w:ascii="楷体_GB2312" w:hAnsi="宋体" w:cs="宋体" w:hint="eastAsia"/>
          <w:color w:val="333333"/>
          <w:kern w:val="0"/>
        </w:rPr>
        <w:t>税务总局明确“容缺办理”事项、适用对象及其标准，纳税人、缴费人办税资料不齐全时，只要基本条件具备、主要申请材料齐全且不影响实质性审核的，可“先办理、后补缺”，纳税人、缴费人</w:t>
      </w:r>
      <w:proofErr w:type="gramStart"/>
      <w:r w:rsidRPr="00BB39B0">
        <w:rPr>
          <w:rFonts w:ascii="楷体_GB2312" w:hAnsi="宋体" w:cs="宋体" w:hint="eastAsia"/>
          <w:color w:val="333333"/>
          <w:kern w:val="0"/>
        </w:rPr>
        <w:t>作出</w:t>
      </w:r>
      <w:proofErr w:type="gramEnd"/>
      <w:r w:rsidRPr="00BB39B0">
        <w:rPr>
          <w:rFonts w:ascii="楷体_GB2312" w:hAnsi="宋体" w:cs="宋体" w:hint="eastAsia"/>
          <w:color w:val="333333"/>
          <w:kern w:val="0"/>
        </w:rPr>
        <w:t>资料补正书面承诺，可按正常程序办理。</w:t>
      </w:r>
      <w:r w:rsidRPr="00BB39B0">
        <w:rPr>
          <w:rFonts w:ascii="楷体_GB2312" w:hAnsi="宋体" w:cs="宋体" w:hint="eastAsia"/>
          <w:color w:val="333333"/>
          <w:kern w:val="0"/>
        </w:rPr>
        <w:br/>
        <w:t xml:space="preserve">　　</w:t>
      </w:r>
      <w:r w:rsidRPr="00BB39B0">
        <w:rPr>
          <w:rFonts w:ascii="楷体_GB2312" w:hAnsi="宋体" w:cs="宋体" w:hint="eastAsia"/>
          <w:b/>
          <w:bCs/>
          <w:kern w:val="0"/>
        </w:rPr>
        <w:t>六、规范统一自助办税事项。</w:t>
      </w:r>
      <w:r w:rsidRPr="00BB39B0">
        <w:rPr>
          <w:rFonts w:ascii="楷体_GB2312" w:hAnsi="宋体" w:cs="宋体" w:hint="eastAsia"/>
          <w:color w:val="333333"/>
          <w:kern w:val="0"/>
        </w:rPr>
        <w:t>税务总局规范统一自助办税终端（机）的服务功能、应用界面、运行管理等，拓展纳税人、缴费人自助办理事项，逐步实现90%的常办涉税事项可在自助办税终端（机）办理。有条件地区可探索与金融机构场地共用等合作模式，增加自助办税终端（机）布局及数量。</w:t>
      </w:r>
      <w:r w:rsidRPr="00BB39B0">
        <w:rPr>
          <w:rFonts w:ascii="楷体_GB2312" w:hAnsi="宋体" w:cs="宋体" w:hint="eastAsia"/>
          <w:color w:val="333333"/>
          <w:kern w:val="0"/>
        </w:rPr>
        <w:br/>
        <w:t xml:space="preserve">　　</w:t>
      </w:r>
      <w:r w:rsidRPr="00BB39B0">
        <w:rPr>
          <w:rFonts w:ascii="楷体_GB2312" w:hAnsi="宋体" w:cs="宋体" w:hint="eastAsia"/>
          <w:b/>
          <w:bCs/>
          <w:kern w:val="0"/>
        </w:rPr>
        <w:t>七、探索证明事项告知承诺试点。</w:t>
      </w:r>
      <w:r w:rsidRPr="00BB39B0">
        <w:rPr>
          <w:rFonts w:ascii="楷体_GB2312" w:hAnsi="宋体" w:cs="宋体" w:hint="eastAsia"/>
          <w:color w:val="333333"/>
          <w:kern w:val="0"/>
        </w:rPr>
        <w:t>税务总局选择部分地区开展证明事项告知承诺制试点，对纳税人需提供的有</w:t>
      </w:r>
      <w:proofErr w:type="gramStart"/>
      <w:r w:rsidRPr="00BB39B0">
        <w:rPr>
          <w:rFonts w:ascii="楷体_GB2312" w:hAnsi="宋体" w:cs="宋体" w:hint="eastAsia"/>
          <w:color w:val="333333"/>
          <w:kern w:val="0"/>
        </w:rPr>
        <w:t>关涉税</w:t>
      </w:r>
      <w:proofErr w:type="gramEnd"/>
      <w:r w:rsidRPr="00BB39B0">
        <w:rPr>
          <w:rFonts w:ascii="楷体_GB2312" w:hAnsi="宋体" w:cs="宋体" w:hint="eastAsia"/>
          <w:color w:val="333333"/>
          <w:kern w:val="0"/>
        </w:rPr>
        <w:t>证明，以书面形式将证明义务和证明内容一次性告知纳税人，纳税人书面承诺符合告知的条件、标准、要求，并愿意承担不实承诺的法律责任，可免于提供相关证明材料。</w:t>
      </w:r>
      <w:r w:rsidRPr="00BB39B0">
        <w:rPr>
          <w:rFonts w:ascii="楷体_GB2312" w:hAnsi="宋体" w:cs="宋体" w:hint="eastAsia"/>
          <w:color w:val="333333"/>
          <w:kern w:val="0"/>
        </w:rPr>
        <w:br/>
        <w:t xml:space="preserve">　　</w:t>
      </w:r>
      <w:r w:rsidRPr="00BB39B0">
        <w:rPr>
          <w:rFonts w:ascii="楷体_GB2312" w:hAnsi="宋体" w:cs="宋体" w:hint="eastAsia"/>
          <w:b/>
          <w:bCs/>
          <w:kern w:val="0"/>
        </w:rPr>
        <w:t>八、推行纳税人网上解锁报税盘。</w:t>
      </w:r>
      <w:r w:rsidRPr="00BB39B0">
        <w:rPr>
          <w:rFonts w:ascii="楷体_GB2312" w:hAnsi="宋体" w:cs="宋体" w:hint="eastAsia"/>
          <w:color w:val="333333"/>
          <w:kern w:val="0"/>
        </w:rPr>
        <w:t>税务总局优化增值税发票管理新系统，增加纳税人端异常</w:t>
      </w:r>
      <w:proofErr w:type="gramStart"/>
      <w:r w:rsidRPr="00BB39B0">
        <w:rPr>
          <w:rFonts w:ascii="楷体_GB2312" w:hAnsi="宋体" w:cs="宋体" w:hint="eastAsia"/>
          <w:color w:val="333333"/>
          <w:kern w:val="0"/>
        </w:rPr>
        <w:t>清卡解锁</w:t>
      </w:r>
      <w:proofErr w:type="gramEnd"/>
      <w:r w:rsidRPr="00BB39B0">
        <w:rPr>
          <w:rFonts w:ascii="楷体_GB2312" w:hAnsi="宋体" w:cs="宋体" w:hint="eastAsia"/>
          <w:color w:val="333333"/>
          <w:kern w:val="0"/>
        </w:rPr>
        <w:t>功能，纳税人</w:t>
      </w:r>
      <w:proofErr w:type="gramStart"/>
      <w:r w:rsidRPr="00BB39B0">
        <w:rPr>
          <w:rFonts w:ascii="楷体_GB2312" w:hAnsi="宋体" w:cs="宋体" w:hint="eastAsia"/>
          <w:color w:val="333333"/>
          <w:kern w:val="0"/>
        </w:rPr>
        <w:t>报税盘</w:t>
      </w:r>
      <w:proofErr w:type="gramEnd"/>
      <w:r w:rsidRPr="00BB39B0">
        <w:rPr>
          <w:rFonts w:ascii="楷体_GB2312" w:hAnsi="宋体" w:cs="宋体" w:hint="eastAsia"/>
          <w:color w:val="333333"/>
          <w:kern w:val="0"/>
        </w:rPr>
        <w:t>异常锁死时，可网上申请解锁，税务机关根据规定流程核实处理，排除风险后及时解锁。</w:t>
      </w:r>
      <w:r w:rsidRPr="00BB39B0">
        <w:rPr>
          <w:rFonts w:ascii="楷体_GB2312" w:hAnsi="宋体" w:cs="宋体" w:hint="eastAsia"/>
          <w:color w:val="333333"/>
          <w:kern w:val="0"/>
        </w:rPr>
        <w:br/>
        <w:t xml:space="preserve">　　</w:t>
      </w:r>
      <w:r w:rsidRPr="00BB39B0">
        <w:rPr>
          <w:rFonts w:ascii="楷体_GB2312" w:hAnsi="宋体" w:cs="宋体" w:hint="eastAsia"/>
          <w:b/>
          <w:bCs/>
          <w:kern w:val="0"/>
        </w:rPr>
        <w:t>九、推行城镇土地使用税和房产税合并申报。</w:t>
      </w:r>
      <w:r w:rsidRPr="00BB39B0">
        <w:rPr>
          <w:rFonts w:ascii="楷体_GB2312" w:hAnsi="宋体" w:cs="宋体" w:hint="eastAsia"/>
          <w:color w:val="333333"/>
          <w:kern w:val="0"/>
        </w:rPr>
        <w:t>税务总局合并城镇土地使用税和房产税纳税申报表，各省税务机关统一城镇土地使用税和房产税纳税期限，减少纳税人申报次数。</w:t>
      </w:r>
      <w:r w:rsidRPr="00BB39B0">
        <w:rPr>
          <w:rFonts w:ascii="楷体_GB2312" w:hAnsi="宋体" w:cs="宋体" w:hint="eastAsia"/>
          <w:color w:val="333333"/>
          <w:kern w:val="0"/>
        </w:rPr>
        <w:br/>
        <w:t xml:space="preserve">　　</w:t>
      </w:r>
      <w:r w:rsidRPr="00BB39B0">
        <w:rPr>
          <w:rFonts w:ascii="楷体_GB2312" w:hAnsi="宋体" w:cs="宋体" w:hint="eastAsia"/>
          <w:b/>
          <w:bCs/>
          <w:kern w:val="0"/>
        </w:rPr>
        <w:t>十、加大部门间信息共享力度。</w:t>
      </w:r>
      <w:r w:rsidRPr="00BB39B0">
        <w:rPr>
          <w:rFonts w:ascii="楷体_GB2312" w:hAnsi="宋体" w:cs="宋体" w:hint="eastAsia"/>
          <w:color w:val="333333"/>
          <w:kern w:val="0"/>
        </w:rPr>
        <w:t>各省税务机关加强与同级市场监督管理部门沟通，市场主体在市场监督管理部门办理注册登记时，同步采集法定代表人实名信息，税务机关通过部门间信息共享，无需再次进行实名信息采集。</w:t>
      </w:r>
      <w:r w:rsidRPr="00BB39B0">
        <w:rPr>
          <w:rFonts w:ascii="楷体_GB2312" w:hAnsi="宋体" w:cs="宋体" w:hint="eastAsia"/>
          <w:color w:val="333333"/>
          <w:kern w:val="0"/>
        </w:rPr>
        <w:br/>
        <w:t xml:space="preserve">　　各级税务机关要深入贯彻落实“不忘初心、牢记使命”主题教育部署，按照“守初心、担使命，找差距、抓落实”的总要求，认真落实减税降</w:t>
      </w:r>
      <w:proofErr w:type="gramStart"/>
      <w:r w:rsidRPr="00BB39B0">
        <w:rPr>
          <w:rFonts w:ascii="楷体_GB2312" w:hAnsi="宋体" w:cs="宋体" w:hint="eastAsia"/>
          <w:color w:val="333333"/>
          <w:kern w:val="0"/>
        </w:rPr>
        <w:t>费各项</w:t>
      </w:r>
      <w:proofErr w:type="gramEnd"/>
      <w:r w:rsidRPr="00BB39B0">
        <w:rPr>
          <w:rFonts w:ascii="楷体_GB2312" w:hAnsi="宋体" w:cs="宋体" w:hint="eastAsia"/>
          <w:color w:val="333333"/>
          <w:kern w:val="0"/>
        </w:rPr>
        <w:t>政策规定，把检视问题贯穿始终，进一步转变作风，切实抓好便民办税缴费10条新举措的落地生效，真正为纳税人和缴费人办实事、解难题，确保主题教育工作取得实效，确保减税降</w:t>
      </w:r>
      <w:proofErr w:type="gramStart"/>
      <w:r w:rsidRPr="00BB39B0">
        <w:rPr>
          <w:rFonts w:ascii="楷体_GB2312" w:hAnsi="宋体" w:cs="宋体" w:hint="eastAsia"/>
          <w:color w:val="333333"/>
          <w:kern w:val="0"/>
        </w:rPr>
        <w:t>费政策</w:t>
      </w:r>
      <w:proofErr w:type="gramEnd"/>
      <w:r w:rsidRPr="00BB39B0">
        <w:rPr>
          <w:rFonts w:ascii="楷体_GB2312" w:hAnsi="宋体" w:cs="宋体" w:hint="eastAsia"/>
          <w:color w:val="333333"/>
          <w:kern w:val="0"/>
        </w:rPr>
        <w:t>落地生根。</w:t>
      </w:r>
    </w:p>
    <w:p w:rsidR="006D7F02" w:rsidRDefault="006D7F02" w:rsidP="00BB39B0">
      <w:pPr>
        <w:widowControl/>
        <w:shd w:val="clear" w:color="auto" w:fill="FFFFFF"/>
        <w:ind w:firstLine="480"/>
        <w:contextualSpacing w:val="0"/>
        <w:rPr>
          <w:rFonts w:ascii="楷体_GB2312" w:hAnsi="宋体" w:cs="宋体"/>
          <w:color w:val="333333"/>
          <w:kern w:val="0"/>
        </w:rPr>
      </w:pPr>
    </w:p>
    <w:p w:rsidR="00B87625" w:rsidRPr="00BB39B0" w:rsidRDefault="00B87625" w:rsidP="00BB39B0">
      <w:pPr>
        <w:widowControl/>
        <w:shd w:val="clear" w:color="auto" w:fill="FFFFFF"/>
        <w:ind w:firstLine="480"/>
        <w:contextualSpacing w:val="0"/>
        <w:rPr>
          <w:rFonts w:ascii="楷体_GB2312" w:hAnsi="宋体" w:cs="宋体"/>
          <w:color w:val="333333"/>
          <w:kern w:val="0"/>
        </w:rPr>
      </w:pPr>
    </w:p>
    <w:p w:rsidR="00BB39B0" w:rsidRDefault="006D7F02" w:rsidP="00BB39B0">
      <w:pPr>
        <w:pStyle w:val="1"/>
      </w:pPr>
      <w:bookmarkStart w:id="14" w:name="_Toc15478651"/>
      <w:r w:rsidRPr="00BB39B0">
        <w:rPr>
          <w:rFonts w:hint="eastAsia"/>
        </w:rPr>
        <w:t>国家税务总局</w:t>
      </w:r>
      <w:bookmarkEnd w:id="14"/>
    </w:p>
    <w:p w:rsidR="006D7F02" w:rsidRPr="00BB39B0" w:rsidRDefault="006D7F02" w:rsidP="00BB39B0">
      <w:pPr>
        <w:pStyle w:val="1"/>
        <w:numPr>
          <w:ilvl w:val="0"/>
          <w:numId w:val="0"/>
        </w:numPr>
        <w:jc w:val="both"/>
      </w:pPr>
      <w:bookmarkStart w:id="15" w:name="_Toc15478652"/>
      <w:r w:rsidRPr="00BB39B0">
        <w:rPr>
          <w:rFonts w:hint="eastAsia"/>
          <w:szCs w:val="42"/>
        </w:rPr>
        <w:lastRenderedPageBreak/>
        <w:t>关于修订《中华人民共和国政府和印度共和国政府关于对所得避免双重征税和防止偷漏税的协定》的议定书生效执行的公告</w:t>
      </w:r>
      <w:bookmarkEnd w:id="15"/>
    </w:p>
    <w:p w:rsidR="006D7F02" w:rsidRPr="006D7F02" w:rsidRDefault="006D7F02" w:rsidP="00BB39B0">
      <w:pPr>
        <w:pStyle w:val="2"/>
        <w:spacing w:before="326" w:after="163"/>
      </w:pPr>
      <w:bookmarkStart w:id="16" w:name="_Toc15478653"/>
      <w:r w:rsidRPr="006D7F02">
        <w:rPr>
          <w:rFonts w:hint="eastAsia"/>
        </w:rPr>
        <w:t>国家税务总局公告</w:t>
      </w:r>
      <w:r w:rsidRPr="006D7F02">
        <w:rPr>
          <w:rFonts w:hint="eastAsia"/>
        </w:rPr>
        <w:t>2019</w:t>
      </w:r>
      <w:r w:rsidRPr="006D7F02">
        <w:rPr>
          <w:rFonts w:hint="eastAsia"/>
        </w:rPr>
        <w:t>年第</w:t>
      </w:r>
      <w:r w:rsidRPr="006D7F02">
        <w:rPr>
          <w:rFonts w:hint="eastAsia"/>
        </w:rPr>
        <w:t>28</w:t>
      </w:r>
      <w:r w:rsidRPr="006D7F02">
        <w:rPr>
          <w:rFonts w:hint="eastAsia"/>
        </w:rPr>
        <w:t>号</w:t>
      </w:r>
      <w:r>
        <w:rPr>
          <w:rFonts w:hint="eastAsia"/>
        </w:rPr>
        <w:t xml:space="preserve">   </w:t>
      </w:r>
      <w:r>
        <w:rPr>
          <w:rFonts w:hint="eastAsia"/>
          <w:shd w:val="clear" w:color="auto" w:fill="FFFFFF"/>
        </w:rPr>
        <w:t>2019-7-9</w:t>
      </w:r>
      <w:bookmarkEnd w:id="16"/>
    </w:p>
    <w:p w:rsidR="006D7F02" w:rsidRPr="00BB39B0" w:rsidRDefault="006D7F02" w:rsidP="00BB39B0">
      <w:pPr>
        <w:widowControl/>
        <w:shd w:val="clear" w:color="auto" w:fill="FFFFFF"/>
        <w:ind w:firstLine="480"/>
        <w:contextualSpacing w:val="0"/>
        <w:rPr>
          <w:rFonts w:ascii="楷体_GB2312" w:hAnsi="宋体" w:cs="宋体"/>
          <w:color w:val="333333"/>
          <w:kern w:val="0"/>
        </w:rPr>
      </w:pPr>
      <w:r w:rsidRPr="00BB39B0">
        <w:rPr>
          <w:rFonts w:ascii="楷体_GB2312" w:hAnsi="宋体" w:cs="宋体" w:hint="eastAsia"/>
          <w:color w:val="333333"/>
          <w:kern w:val="0"/>
        </w:rPr>
        <w:t>《关于修订1994年7月18日在新德里签署的〈中华人民共和国政府和印度共和国政府关于对所得避免双重征税和防止偷漏税的协定〉及议定书的议定书》（以下简称《议定书》）于2018年11月26日在新德里正式签署。中印双方已完成《议定书》生效所必需的各自国内法律程序。《议定书》于2019年6月5日生效，在中国适用于2020年1月1日或以后开始的纳税年度中取得的所得，在印度适用于2020年4月1日或以后开始的财政年度中取得的所得。</w:t>
      </w:r>
      <w:r w:rsidRPr="00BB39B0">
        <w:rPr>
          <w:rFonts w:ascii="楷体_GB2312" w:hAnsi="宋体" w:cs="宋体" w:hint="eastAsia"/>
          <w:color w:val="333333"/>
          <w:kern w:val="0"/>
        </w:rPr>
        <w:br/>
        <w:t xml:space="preserve">　　《议定书》文本已在国家税务总局网站发布。</w:t>
      </w:r>
      <w:r w:rsidRPr="00BB39B0">
        <w:rPr>
          <w:rFonts w:ascii="楷体_GB2312" w:hAnsi="宋体" w:cs="宋体" w:hint="eastAsia"/>
          <w:color w:val="333333"/>
          <w:kern w:val="0"/>
        </w:rPr>
        <w:br/>
        <w:t xml:space="preserve">　　特此公告。</w:t>
      </w:r>
    </w:p>
    <w:p w:rsidR="006D7F02" w:rsidRPr="00BB39B0" w:rsidRDefault="006D7F02" w:rsidP="00BB39B0">
      <w:pPr>
        <w:widowControl/>
        <w:shd w:val="clear" w:color="auto" w:fill="FFFFFF"/>
        <w:ind w:firstLine="480"/>
        <w:contextualSpacing w:val="0"/>
        <w:rPr>
          <w:rFonts w:ascii="楷体_GB2312" w:hAnsi="宋体" w:cs="宋体"/>
          <w:color w:val="333333"/>
          <w:kern w:val="0"/>
        </w:rPr>
      </w:pPr>
    </w:p>
    <w:p w:rsidR="00BB39B0" w:rsidRDefault="006D7F02" w:rsidP="00BB39B0">
      <w:pPr>
        <w:pStyle w:val="1"/>
      </w:pPr>
      <w:bookmarkStart w:id="17" w:name="_Toc15478654"/>
      <w:r w:rsidRPr="00BB39B0">
        <w:rPr>
          <w:rFonts w:hint="eastAsia"/>
        </w:rPr>
        <w:t>国家税务总局办公厅</w:t>
      </w:r>
      <w:bookmarkEnd w:id="17"/>
    </w:p>
    <w:p w:rsidR="006D7F02" w:rsidRPr="00BB39B0" w:rsidRDefault="006D7F02" w:rsidP="00BB39B0">
      <w:pPr>
        <w:pStyle w:val="1"/>
        <w:numPr>
          <w:ilvl w:val="0"/>
          <w:numId w:val="0"/>
        </w:numPr>
      </w:pPr>
      <w:bookmarkStart w:id="18" w:name="_Toc15478655"/>
      <w:r w:rsidRPr="00BB39B0">
        <w:rPr>
          <w:rFonts w:hint="eastAsia"/>
          <w:szCs w:val="42"/>
        </w:rPr>
        <w:t>关于印发《税收管理领域基层政务公开标准指引》的通知</w:t>
      </w:r>
      <w:bookmarkEnd w:id="18"/>
    </w:p>
    <w:p w:rsidR="006D7F02" w:rsidRPr="006D7F02" w:rsidRDefault="006D7F02" w:rsidP="00BB39B0">
      <w:pPr>
        <w:pStyle w:val="2"/>
        <w:spacing w:before="326" w:after="163"/>
      </w:pPr>
      <w:bookmarkStart w:id="19" w:name="_Toc15478656"/>
      <w:r w:rsidRPr="006D7F02">
        <w:rPr>
          <w:rFonts w:hint="eastAsia"/>
        </w:rPr>
        <w:t>税</w:t>
      </w:r>
      <w:proofErr w:type="gramStart"/>
      <w:r w:rsidRPr="006D7F02">
        <w:rPr>
          <w:rFonts w:hint="eastAsia"/>
        </w:rPr>
        <w:t>总办发</w:t>
      </w:r>
      <w:proofErr w:type="gramEnd"/>
      <w:r w:rsidRPr="006D7F02">
        <w:rPr>
          <w:rFonts w:hint="eastAsia"/>
        </w:rPr>
        <w:t>〔</w:t>
      </w:r>
      <w:r w:rsidRPr="006D7F02">
        <w:rPr>
          <w:rFonts w:hint="eastAsia"/>
        </w:rPr>
        <w:t>2019</w:t>
      </w:r>
      <w:r w:rsidRPr="006D7F02">
        <w:rPr>
          <w:rFonts w:hint="eastAsia"/>
        </w:rPr>
        <w:t>〕</w:t>
      </w:r>
      <w:r w:rsidRPr="006D7F02">
        <w:rPr>
          <w:rFonts w:hint="eastAsia"/>
        </w:rPr>
        <w:t>65</w:t>
      </w:r>
      <w:r w:rsidRPr="006D7F02">
        <w:rPr>
          <w:rFonts w:hint="eastAsia"/>
        </w:rPr>
        <w:t>号</w:t>
      </w:r>
      <w:r>
        <w:rPr>
          <w:rFonts w:hint="eastAsia"/>
        </w:rPr>
        <w:t xml:space="preserve">    </w:t>
      </w:r>
      <w:r>
        <w:rPr>
          <w:rFonts w:hint="eastAsia"/>
          <w:shd w:val="clear" w:color="auto" w:fill="FFFFFF"/>
        </w:rPr>
        <w:t>2019-7-18</w:t>
      </w:r>
      <w:bookmarkEnd w:id="19"/>
    </w:p>
    <w:p w:rsidR="00BB39B0" w:rsidRDefault="006D7F02" w:rsidP="00BB39B0">
      <w:pPr>
        <w:widowControl/>
        <w:shd w:val="clear" w:color="auto" w:fill="FFFFFF"/>
        <w:ind w:firstLine="480"/>
        <w:contextualSpacing w:val="0"/>
        <w:rPr>
          <w:rFonts w:ascii="楷体_GB2312" w:hAnsi="宋体" w:cs="宋体"/>
          <w:color w:val="333333"/>
          <w:kern w:val="0"/>
        </w:rPr>
      </w:pPr>
      <w:r w:rsidRPr="00BB39B0">
        <w:rPr>
          <w:rFonts w:ascii="楷体_GB2312" w:hAnsi="宋体" w:cs="宋体" w:hint="eastAsia"/>
          <w:color w:val="333333"/>
          <w:kern w:val="0"/>
        </w:rPr>
        <w:t>国家税务总局各省、自治区、直辖市和计划单列市税务局，国家税务</w:t>
      </w:r>
      <w:proofErr w:type="gramStart"/>
      <w:r w:rsidRPr="00BB39B0">
        <w:rPr>
          <w:rFonts w:ascii="楷体_GB2312" w:hAnsi="宋体" w:cs="宋体" w:hint="eastAsia"/>
          <w:color w:val="333333"/>
          <w:kern w:val="0"/>
        </w:rPr>
        <w:t>总局驻</w:t>
      </w:r>
      <w:proofErr w:type="gramEnd"/>
      <w:r w:rsidRPr="00BB39B0">
        <w:rPr>
          <w:rFonts w:ascii="楷体_GB2312" w:hAnsi="宋体" w:cs="宋体" w:hint="eastAsia"/>
          <w:color w:val="333333"/>
          <w:kern w:val="0"/>
        </w:rPr>
        <w:t>各地特派员办事处，局内各单位</w:t>
      </w:r>
      <w:r w:rsidR="00BB39B0">
        <w:rPr>
          <w:rFonts w:ascii="楷体_GB2312" w:hAnsi="宋体" w:cs="宋体" w:hint="eastAsia"/>
          <w:color w:val="333333"/>
          <w:kern w:val="0"/>
        </w:rPr>
        <w:t>:</w:t>
      </w:r>
    </w:p>
    <w:p w:rsidR="00BB39B0" w:rsidRDefault="006D7F02" w:rsidP="00BB39B0">
      <w:pPr>
        <w:widowControl/>
        <w:shd w:val="clear" w:color="auto" w:fill="FFFFFF"/>
        <w:ind w:firstLine="480"/>
        <w:contextualSpacing w:val="0"/>
        <w:rPr>
          <w:rFonts w:ascii="楷体_GB2312" w:hAnsi="宋体" w:cs="宋体"/>
          <w:color w:val="333333"/>
          <w:kern w:val="0"/>
        </w:rPr>
      </w:pPr>
      <w:r w:rsidRPr="00BB39B0">
        <w:rPr>
          <w:rFonts w:ascii="楷体_GB2312" w:hAnsi="宋体" w:cs="宋体" w:hint="eastAsia"/>
          <w:color w:val="333333"/>
          <w:kern w:val="0"/>
        </w:rPr>
        <w:t>根据《国务院办公厅关于印发开展基层政务公开标准化规范化试点工作方案的通知》（国办发〔2017〕42号）和国务院办公厅政府信息与政务公开办公室有关要求，国家税务总局制定了《税收管理领</w:t>
      </w:r>
      <w:r w:rsidR="00BB39B0">
        <w:rPr>
          <w:rFonts w:ascii="楷体_GB2312" w:hAnsi="宋体" w:cs="宋体" w:hint="eastAsia"/>
          <w:color w:val="333333"/>
          <w:kern w:val="0"/>
        </w:rPr>
        <w:t>域基层政务公开标准指引》，现印发给你们，请结合实际认真贯彻落实。</w:t>
      </w:r>
    </w:p>
    <w:p w:rsidR="006D7F02" w:rsidRPr="00BB39B0" w:rsidRDefault="006D7F02" w:rsidP="00BB39B0">
      <w:pPr>
        <w:widowControl/>
        <w:shd w:val="clear" w:color="auto" w:fill="FFFFFF"/>
        <w:ind w:firstLine="480"/>
        <w:contextualSpacing w:val="0"/>
        <w:rPr>
          <w:rFonts w:ascii="楷体_GB2312" w:hAnsi="宋体" w:cs="宋体"/>
          <w:color w:val="333333"/>
          <w:kern w:val="0"/>
        </w:rPr>
      </w:pPr>
      <w:r w:rsidRPr="00BB39B0">
        <w:rPr>
          <w:rFonts w:ascii="楷体_GB2312" w:hAnsi="宋体" w:cs="宋体" w:hint="eastAsia"/>
          <w:color w:val="333333"/>
          <w:kern w:val="0"/>
        </w:rPr>
        <w:t>附件：</w:t>
      </w:r>
      <w:hyperlink r:id="rId11" w:history="1">
        <w:r w:rsidRPr="00BB39B0">
          <w:rPr>
            <w:rFonts w:ascii="楷体_GB2312" w:hAnsi="宋体" w:cs="宋体" w:hint="eastAsia"/>
            <w:color w:val="333333"/>
            <w:kern w:val="0"/>
          </w:rPr>
          <w:t>税收管理领域基层政务公开标准目录</w:t>
        </w:r>
      </w:hyperlink>
      <w:r w:rsidR="00BB39B0">
        <w:rPr>
          <w:rFonts w:ascii="楷体_GB2312" w:hAnsi="宋体" w:cs="宋体" w:hint="eastAsia"/>
          <w:color w:val="333333"/>
          <w:kern w:val="0"/>
        </w:rPr>
        <w:t>(略)</w:t>
      </w:r>
    </w:p>
    <w:p w:rsidR="006D7F02" w:rsidRPr="00BB39B0" w:rsidRDefault="006D7F02" w:rsidP="00BB39B0">
      <w:pPr>
        <w:pStyle w:val="a7"/>
        <w:shd w:val="clear" w:color="auto" w:fill="FFFFFF"/>
        <w:spacing w:before="0" w:beforeAutospacing="0" w:after="0" w:afterAutospacing="0" w:line="400" w:lineRule="exact"/>
        <w:jc w:val="right"/>
        <w:rPr>
          <w:rFonts w:ascii="楷体_GB2312" w:eastAsia="楷体_GB2312"/>
          <w:color w:val="333333"/>
        </w:rPr>
      </w:pPr>
      <w:r w:rsidRPr="00BB39B0">
        <w:rPr>
          <w:rFonts w:ascii="楷体_GB2312" w:eastAsia="楷体_GB2312" w:hint="eastAsia"/>
          <w:color w:val="333333"/>
        </w:rPr>
        <w:t>国家税务总局办公厅</w:t>
      </w:r>
    </w:p>
    <w:p w:rsidR="006D7F02" w:rsidRPr="00BB39B0" w:rsidRDefault="006D7F02" w:rsidP="00BB39B0">
      <w:pPr>
        <w:pStyle w:val="a7"/>
        <w:shd w:val="clear" w:color="auto" w:fill="FFFFFF"/>
        <w:spacing w:before="0" w:beforeAutospacing="0" w:after="0" w:afterAutospacing="0" w:line="400" w:lineRule="exact"/>
        <w:jc w:val="right"/>
        <w:rPr>
          <w:rFonts w:ascii="楷体_GB2312" w:eastAsia="楷体_GB2312"/>
          <w:color w:val="333333"/>
        </w:rPr>
      </w:pPr>
      <w:r w:rsidRPr="00BB39B0">
        <w:rPr>
          <w:rFonts w:ascii="楷体_GB2312" w:eastAsia="楷体_GB2312" w:hint="eastAsia"/>
          <w:color w:val="333333"/>
        </w:rPr>
        <w:t>2019年7月18日</w:t>
      </w:r>
    </w:p>
    <w:p w:rsidR="006D7F02" w:rsidRPr="00BB39B0" w:rsidRDefault="006D7F02" w:rsidP="00BB39B0">
      <w:pPr>
        <w:pStyle w:val="a7"/>
        <w:shd w:val="clear" w:color="auto" w:fill="FFFFFF"/>
        <w:spacing w:before="0" w:beforeAutospacing="0" w:after="0" w:afterAutospacing="0" w:line="400" w:lineRule="exact"/>
        <w:jc w:val="center"/>
        <w:rPr>
          <w:rFonts w:ascii="楷体_GB2312" w:eastAsia="楷体_GB2312"/>
          <w:color w:val="333333"/>
        </w:rPr>
      </w:pPr>
      <w:r w:rsidRPr="00BB39B0">
        <w:rPr>
          <w:rStyle w:val="a8"/>
          <w:rFonts w:ascii="楷体_GB2312" w:eastAsia="楷体_GB2312" w:hint="eastAsia"/>
          <w:color w:val="333333"/>
        </w:rPr>
        <w:t>税收管理领域基层政务公开标准指引</w:t>
      </w:r>
    </w:p>
    <w:p w:rsidR="006D7F02" w:rsidRPr="00BB39B0" w:rsidRDefault="006D7F02" w:rsidP="00BB39B0">
      <w:pPr>
        <w:widowControl/>
        <w:shd w:val="clear" w:color="auto" w:fill="FFFFFF"/>
        <w:ind w:firstLine="480"/>
        <w:contextualSpacing w:val="0"/>
        <w:rPr>
          <w:rFonts w:ascii="楷体_GB2312" w:hAnsi="宋体" w:cs="宋体"/>
          <w:color w:val="333333"/>
          <w:kern w:val="0"/>
        </w:rPr>
      </w:pPr>
      <w:r w:rsidRPr="00BB39B0">
        <w:rPr>
          <w:rFonts w:ascii="楷体_GB2312" w:hAnsi="宋体" w:cs="宋体" w:hint="eastAsia"/>
          <w:color w:val="333333"/>
          <w:kern w:val="0"/>
        </w:rPr>
        <w:t xml:space="preserve">　　按照党中央、国务院关于全面推进政务公开工作部署，为深入贯彻落实《中华人民共和国政府信息公开条例》和《国务院办公厅关于印发开展基层政务公开标准化规范化试点工作方案的通知》（国办发〔2017〕42号），根据《关于做好各试点领域基层政务公开标准指引制定等有关工作的通知》（国办公开办函〔2019〕1号）要求，结合税务系统基层政务公开标准化规范化试点成果，制定本指引。</w:t>
      </w:r>
      <w:r w:rsidRPr="00BB39B0">
        <w:rPr>
          <w:rFonts w:ascii="楷体_GB2312" w:hAnsi="宋体" w:cs="宋体" w:hint="eastAsia"/>
          <w:kern w:val="0"/>
        </w:rPr>
        <w:t> </w:t>
      </w:r>
      <w:r w:rsidRPr="00BB39B0">
        <w:rPr>
          <w:rFonts w:ascii="楷体_GB2312" w:hAnsi="宋体" w:cs="宋体" w:hint="eastAsia"/>
          <w:b/>
          <w:bCs/>
          <w:kern w:val="0"/>
        </w:rPr>
        <w:t xml:space="preserve">　　</w:t>
      </w:r>
    </w:p>
    <w:p w:rsidR="006D7F02" w:rsidRPr="00BB39B0" w:rsidRDefault="006D7F02" w:rsidP="00BB39B0">
      <w:pPr>
        <w:widowControl/>
        <w:shd w:val="clear" w:color="auto" w:fill="FFFFFF"/>
        <w:ind w:firstLine="482"/>
        <w:contextualSpacing w:val="0"/>
        <w:rPr>
          <w:rFonts w:ascii="楷体_GB2312" w:hAnsi="宋体" w:cs="宋体"/>
          <w:color w:val="333333"/>
          <w:kern w:val="0"/>
        </w:rPr>
      </w:pPr>
      <w:r w:rsidRPr="00BB39B0">
        <w:rPr>
          <w:rFonts w:ascii="楷体_GB2312" w:hAnsi="宋体" w:cs="宋体" w:hint="eastAsia"/>
          <w:b/>
          <w:bCs/>
          <w:kern w:val="0"/>
        </w:rPr>
        <w:lastRenderedPageBreak/>
        <w:t>一、总体要求</w:t>
      </w:r>
      <w:r w:rsidRPr="00BB39B0">
        <w:rPr>
          <w:rFonts w:ascii="楷体_GB2312" w:hAnsi="宋体" w:cs="宋体" w:hint="eastAsia"/>
          <w:color w:val="333333"/>
          <w:kern w:val="0"/>
        </w:rPr>
        <w:br/>
      </w:r>
      <w:r w:rsidRPr="00BB39B0">
        <w:rPr>
          <w:rFonts w:ascii="楷体_GB2312" w:hAnsi="宋体" w:cs="宋体" w:hint="eastAsia"/>
          <w:b/>
          <w:bCs/>
          <w:kern w:val="0"/>
        </w:rPr>
        <w:t xml:space="preserve">　　（一）指导思想</w:t>
      </w:r>
      <w:r w:rsidRPr="00BB39B0">
        <w:rPr>
          <w:rFonts w:ascii="楷体_GB2312" w:hAnsi="宋体" w:cs="宋体" w:hint="eastAsia"/>
          <w:color w:val="333333"/>
          <w:kern w:val="0"/>
        </w:rPr>
        <w:br/>
        <w:t xml:space="preserve">　　以习近平新时代中国特色社会主义思想为指导，全面贯彻党的十九大和十九届二中、三中全会精神，深入落实党中央、国务院关于做好基层政务公开标准化规范化工作的系列部署，围绕决策、执行、管理、服务、结果公开，紧扣新时代新税务新职责新要求，积极推进基层政务公开标准化规范化，全面提升税务部门政务公开和政务服务水平。</w:t>
      </w:r>
      <w:r w:rsidRPr="00BB39B0">
        <w:rPr>
          <w:rFonts w:ascii="楷体_GB2312" w:hAnsi="宋体" w:cs="宋体" w:hint="eastAsia"/>
          <w:color w:val="333333"/>
          <w:kern w:val="0"/>
        </w:rPr>
        <w:br/>
      </w:r>
      <w:r w:rsidRPr="00BB39B0">
        <w:rPr>
          <w:rFonts w:ascii="楷体_GB2312" w:hAnsi="宋体" w:cs="宋体" w:hint="eastAsia"/>
          <w:b/>
          <w:bCs/>
          <w:kern w:val="0"/>
        </w:rPr>
        <w:t xml:space="preserve">　　（二）基本原则</w:t>
      </w:r>
      <w:r w:rsidRPr="00BB39B0">
        <w:rPr>
          <w:rFonts w:ascii="楷体_GB2312" w:hAnsi="宋体" w:cs="宋体" w:hint="eastAsia"/>
          <w:color w:val="333333"/>
          <w:kern w:val="0"/>
        </w:rPr>
        <w:br/>
        <w:t xml:space="preserve">　　坚持需求导向。紧紧围绕经济社会发展和人民群众关注关切，以与纳税人、缴费人关系最密切的事项为重点，梳理公开事项，细化公开内容，进一步提高基层政务公开的针对性、实效性。</w:t>
      </w:r>
      <w:r w:rsidRPr="00BB39B0">
        <w:rPr>
          <w:rFonts w:ascii="楷体_GB2312" w:hAnsi="宋体" w:cs="宋体" w:hint="eastAsia"/>
          <w:color w:val="333333"/>
          <w:kern w:val="0"/>
        </w:rPr>
        <w:br/>
        <w:t xml:space="preserve">　　强化标准引领。按照政务公开的基本要求，建立税收管理领域基层政务公开标准指引，并根据实际情况定期调整和更新，推进基层政务公开标准化规范化建设。</w:t>
      </w:r>
      <w:r w:rsidRPr="00BB39B0">
        <w:rPr>
          <w:rFonts w:ascii="楷体_GB2312" w:hAnsi="宋体" w:cs="宋体" w:hint="eastAsia"/>
          <w:color w:val="333333"/>
          <w:kern w:val="0"/>
        </w:rPr>
        <w:br/>
        <w:t xml:space="preserve">　　适应基层特点。立足基层税务机关实际，及时、准确公开影响纳税人、缴费人权利义务的行政权力事项和公共服务事项，让人民群众看得到、听得懂、易获取、能监督、好参与。</w:t>
      </w:r>
      <w:r w:rsidRPr="00BB39B0">
        <w:rPr>
          <w:rFonts w:ascii="楷体_GB2312" w:hAnsi="宋体" w:cs="宋体" w:hint="eastAsia"/>
          <w:color w:val="333333"/>
          <w:kern w:val="0"/>
        </w:rPr>
        <w:br/>
      </w:r>
      <w:r w:rsidRPr="00BB39B0">
        <w:rPr>
          <w:rFonts w:ascii="楷体_GB2312" w:hAnsi="宋体" w:cs="宋体" w:hint="eastAsia"/>
          <w:b/>
          <w:bCs/>
          <w:kern w:val="0"/>
        </w:rPr>
        <w:t xml:space="preserve">　　（三）工作目标</w:t>
      </w:r>
      <w:r w:rsidRPr="00BB39B0">
        <w:rPr>
          <w:rFonts w:ascii="楷体_GB2312" w:hAnsi="宋体" w:cs="宋体" w:hint="eastAsia"/>
          <w:color w:val="333333"/>
          <w:kern w:val="0"/>
        </w:rPr>
        <w:br/>
        <w:t xml:space="preserve">　　2019年12月底前，各省税务局负责在其网站“市局频道”上，设立基层政务公开栏目，展现标准目录内容，同时做好指导、协调、推进工作。相关税务机关负责本单位信息的动态更新、维护，稳步拓宽政务公开内容范围，推进政务公开制度化、标准化、规范化水平显著提升，以公开透明赢得社会公众更多理解、信任和支持。</w:t>
      </w:r>
      <w:r w:rsidRPr="00BB39B0">
        <w:rPr>
          <w:rFonts w:ascii="楷体_GB2312" w:hAnsi="宋体" w:cs="宋体" w:hint="eastAsia"/>
          <w:color w:val="333333"/>
          <w:kern w:val="0"/>
        </w:rPr>
        <w:br/>
      </w:r>
      <w:r w:rsidRPr="00BB39B0">
        <w:rPr>
          <w:rFonts w:ascii="楷体_GB2312" w:hAnsi="宋体" w:cs="宋体" w:hint="eastAsia"/>
          <w:b/>
          <w:bCs/>
          <w:kern w:val="0"/>
        </w:rPr>
        <w:t xml:space="preserve">　　二、适用范围</w:t>
      </w:r>
      <w:r w:rsidRPr="00BB39B0">
        <w:rPr>
          <w:rFonts w:ascii="楷体_GB2312" w:hAnsi="宋体" w:cs="宋体" w:hint="eastAsia"/>
          <w:color w:val="333333"/>
          <w:kern w:val="0"/>
        </w:rPr>
        <w:br/>
        <w:t xml:space="preserve">　　本指引适用主体为各省、自治区税务局所辖县（区、市）税务局和各直辖市、计划单列市税务局所辖区（县）税务局（以下统称县（区、市）税务局）。</w:t>
      </w:r>
      <w:r w:rsidRPr="00BB39B0">
        <w:rPr>
          <w:rFonts w:ascii="楷体_GB2312" w:hAnsi="宋体" w:cs="宋体" w:hint="eastAsia"/>
          <w:color w:val="333333"/>
          <w:kern w:val="0"/>
        </w:rPr>
        <w:br/>
      </w:r>
      <w:r w:rsidRPr="00BB39B0">
        <w:rPr>
          <w:rFonts w:ascii="楷体_GB2312" w:hAnsi="宋体" w:cs="宋体" w:hint="eastAsia"/>
          <w:b/>
          <w:bCs/>
          <w:kern w:val="0"/>
        </w:rPr>
        <w:t xml:space="preserve">　　三、公开标准目录及事项</w:t>
      </w:r>
      <w:r w:rsidRPr="00BB39B0">
        <w:rPr>
          <w:rFonts w:ascii="楷体_GB2312" w:hAnsi="宋体" w:cs="宋体" w:hint="eastAsia"/>
          <w:color w:val="333333"/>
          <w:kern w:val="0"/>
        </w:rPr>
        <w:br/>
        <w:t xml:space="preserve">　　税收管理领域基层政务公开标准目录分为政策法规、纳税服务、行政执法3类一级公开事项，税收法律法规、税收规范性文件、纳税人权利、纳税人义务、A级纳税人名单、涉税专业服务相关信息、办税地图、办税日历、办税指南、权责清单、准予行政许可决定公示、行政处罚决定和结果公示、非正常户公告、欠税公告、个体工商户定额公示（公布）公告、委托代征公告16个二级公开事项。对每一公开事项，要逐一描述事项名称、公开内容、公开依据、公开时限、公开主体、公开渠道和载体、公开对象、公开方式、公开层级。</w:t>
      </w:r>
      <w:r w:rsidRPr="00BB39B0">
        <w:rPr>
          <w:rFonts w:ascii="楷体_GB2312" w:hAnsi="宋体" w:cs="宋体" w:hint="eastAsia"/>
          <w:color w:val="333333"/>
          <w:kern w:val="0"/>
        </w:rPr>
        <w:br/>
        <w:t xml:space="preserve">　</w:t>
      </w:r>
      <w:r w:rsidRPr="00BB39B0">
        <w:rPr>
          <w:rFonts w:ascii="楷体_GB2312" w:hAnsi="宋体" w:cs="宋体" w:hint="eastAsia"/>
          <w:b/>
          <w:bCs/>
          <w:kern w:val="0"/>
        </w:rPr>
        <w:t xml:space="preserve">　四、政务公开工作流程规范</w:t>
      </w:r>
      <w:r w:rsidRPr="00BB39B0">
        <w:rPr>
          <w:rFonts w:ascii="楷体_GB2312" w:hAnsi="宋体" w:cs="宋体" w:hint="eastAsia"/>
          <w:color w:val="333333"/>
          <w:kern w:val="0"/>
        </w:rPr>
        <w:br/>
      </w:r>
      <w:r w:rsidRPr="00BB39B0">
        <w:rPr>
          <w:rFonts w:ascii="楷体_GB2312" w:hAnsi="宋体" w:cs="宋体" w:hint="eastAsia"/>
          <w:color w:val="333333"/>
          <w:kern w:val="0"/>
        </w:rPr>
        <w:lastRenderedPageBreak/>
        <w:t xml:space="preserve">　</w:t>
      </w:r>
      <w:r w:rsidRPr="00BB39B0">
        <w:rPr>
          <w:rFonts w:ascii="楷体_GB2312" w:hAnsi="宋体" w:cs="宋体" w:hint="eastAsia"/>
          <w:b/>
          <w:bCs/>
          <w:kern w:val="0"/>
        </w:rPr>
        <w:t xml:space="preserve">　（一）公开属性源头管理</w:t>
      </w:r>
      <w:r w:rsidRPr="00BB39B0">
        <w:rPr>
          <w:rFonts w:ascii="楷体_GB2312" w:hAnsi="宋体" w:cs="宋体" w:hint="eastAsia"/>
          <w:color w:val="333333"/>
          <w:kern w:val="0"/>
        </w:rPr>
        <w:br/>
        <w:t xml:space="preserve">　　拟制公文时，要明确主动公开、依申请公开、不予公开等属性。拟不公开的公文，要依法依规说明理由，并在报批前送本单位政务公开工作机构审查。文件起草部门要把好公开属性选择的“第一关”，核稿人、部门负责人、分管局领导要认真做好公文公开属性的审核工作。办公室在发文审核时，加强对公文公开属性的复核。</w:t>
      </w:r>
      <w:r w:rsidRPr="00BB39B0">
        <w:rPr>
          <w:rFonts w:ascii="楷体_GB2312" w:hAnsi="宋体" w:cs="宋体" w:hint="eastAsia"/>
          <w:color w:val="333333"/>
          <w:kern w:val="0"/>
        </w:rPr>
        <w:br/>
      </w:r>
      <w:r w:rsidRPr="00BB39B0">
        <w:rPr>
          <w:rFonts w:ascii="楷体_GB2312" w:hAnsi="宋体" w:cs="宋体" w:hint="eastAsia"/>
          <w:b/>
          <w:bCs/>
          <w:kern w:val="0"/>
        </w:rPr>
        <w:t xml:space="preserve">　　（二）信息发布</w:t>
      </w:r>
      <w:r w:rsidRPr="00BB39B0">
        <w:rPr>
          <w:rFonts w:ascii="楷体_GB2312" w:hAnsi="宋体" w:cs="宋体" w:hint="eastAsia"/>
          <w:color w:val="333333"/>
          <w:kern w:val="0"/>
        </w:rPr>
        <w:br/>
        <w:t xml:space="preserve">　　对涉及公众利益调整、需要公众广泛知晓或者需要公众参与决策的政府信息，县（区、市）税务局应当主动公开。建立健全信息发布机制，及时准确发布本单位主动公开的政府信息。对已发布的信息，要及时进行更新和调整，确保准确权威，便于公众使用。</w:t>
      </w:r>
      <w:r w:rsidRPr="00BB39B0">
        <w:rPr>
          <w:rFonts w:ascii="楷体_GB2312" w:hAnsi="宋体" w:cs="宋体" w:hint="eastAsia"/>
          <w:color w:val="333333"/>
          <w:kern w:val="0"/>
        </w:rPr>
        <w:br/>
      </w:r>
      <w:r w:rsidRPr="00BB39B0">
        <w:rPr>
          <w:rFonts w:ascii="楷体_GB2312" w:hAnsi="宋体" w:cs="宋体" w:hint="eastAsia"/>
          <w:b/>
          <w:bCs/>
          <w:kern w:val="0"/>
        </w:rPr>
        <w:t xml:space="preserve">　　（三）解读回应</w:t>
      </w:r>
      <w:r w:rsidRPr="00BB39B0">
        <w:rPr>
          <w:rFonts w:ascii="楷体_GB2312" w:hAnsi="宋体" w:cs="宋体" w:hint="eastAsia"/>
          <w:color w:val="333333"/>
          <w:kern w:val="0"/>
        </w:rPr>
        <w:br/>
        <w:t xml:space="preserve">　　县（区、市）税务局要加强对税收政策的宣传，把政策解读清楚。密切关注和及时</w:t>
      </w:r>
      <w:proofErr w:type="gramStart"/>
      <w:r w:rsidRPr="00BB39B0">
        <w:rPr>
          <w:rFonts w:ascii="楷体_GB2312" w:hAnsi="宋体" w:cs="宋体" w:hint="eastAsia"/>
          <w:color w:val="333333"/>
          <w:kern w:val="0"/>
        </w:rPr>
        <w:t>研</w:t>
      </w:r>
      <w:proofErr w:type="gramEnd"/>
      <w:r w:rsidRPr="00BB39B0">
        <w:rPr>
          <w:rFonts w:ascii="楷体_GB2312" w:hAnsi="宋体" w:cs="宋体" w:hint="eastAsia"/>
          <w:color w:val="333333"/>
          <w:kern w:val="0"/>
        </w:rPr>
        <w:t>判</w:t>
      </w:r>
      <w:proofErr w:type="gramStart"/>
      <w:r w:rsidRPr="00BB39B0">
        <w:rPr>
          <w:rFonts w:ascii="楷体_GB2312" w:hAnsi="宋体" w:cs="宋体" w:hint="eastAsia"/>
          <w:color w:val="333333"/>
          <w:kern w:val="0"/>
        </w:rPr>
        <w:t>涉税涉费舆情</w:t>
      </w:r>
      <w:proofErr w:type="gramEnd"/>
      <w:r w:rsidRPr="00BB39B0">
        <w:rPr>
          <w:rFonts w:ascii="楷体_GB2312" w:hAnsi="宋体" w:cs="宋体" w:hint="eastAsia"/>
          <w:color w:val="333333"/>
          <w:kern w:val="0"/>
        </w:rPr>
        <w:t>，按照属地管理、谁主管谁负责的原则，扎实做好舆情回应工作。对于重大突发性事件，要在上级主管部门的指导下，按程序及时发布由相关责任主体提供的回应信息，并根据事件发展和工作进展发布动态信息。</w:t>
      </w:r>
      <w:r w:rsidRPr="00BB39B0">
        <w:rPr>
          <w:rFonts w:ascii="楷体_GB2312" w:hAnsi="宋体" w:cs="宋体" w:hint="eastAsia"/>
          <w:color w:val="333333"/>
          <w:kern w:val="0"/>
        </w:rPr>
        <w:br/>
      </w:r>
      <w:r w:rsidRPr="00BB39B0">
        <w:rPr>
          <w:rFonts w:ascii="楷体_GB2312" w:hAnsi="宋体" w:cs="宋体" w:hint="eastAsia"/>
          <w:b/>
          <w:bCs/>
          <w:kern w:val="0"/>
        </w:rPr>
        <w:t xml:space="preserve">　　（四）公众参与</w:t>
      </w:r>
      <w:r w:rsidRPr="00BB39B0">
        <w:rPr>
          <w:rFonts w:ascii="楷体_GB2312" w:hAnsi="宋体" w:cs="宋体" w:hint="eastAsia"/>
          <w:color w:val="333333"/>
          <w:kern w:val="0"/>
        </w:rPr>
        <w:br/>
        <w:t xml:space="preserve">　　县（区、市）税务局应围绕税收中心工作，重点结合税收优惠政策落地和优化纳税缴费服务，着力提高纳税人和缴费人的参与度。通过在办税服务厅设置意见建议箱等方式，做好信息的收集处理和反馈；通过满意度调查、召开座谈会、入户走访等方式，加强纳税人、缴费人需求征集工作；对税务网站上收集到的涉及本单位的意见和建议、公众留言、局长信箱来信等互动信息；能够回应的，应及时予以回应；需要报经上级部门研究确定的，定期收集并分类梳理后上报。</w:t>
      </w:r>
    </w:p>
    <w:p w:rsidR="006D7F02" w:rsidRPr="00BB39B0" w:rsidRDefault="006D7F02" w:rsidP="00BB39B0">
      <w:pPr>
        <w:widowControl/>
        <w:shd w:val="clear" w:color="auto" w:fill="FFFFFF"/>
        <w:ind w:firstLine="480"/>
        <w:contextualSpacing w:val="0"/>
        <w:rPr>
          <w:rFonts w:ascii="楷体_GB2312" w:hAnsi="宋体" w:cs="宋体"/>
          <w:color w:val="333333"/>
          <w:kern w:val="0"/>
        </w:rPr>
      </w:pPr>
    </w:p>
    <w:p w:rsidR="00791C84" w:rsidRDefault="00791C84"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Default="00B87625" w:rsidP="00BB39B0">
      <w:pPr>
        <w:widowControl/>
        <w:shd w:val="clear" w:color="auto" w:fill="FFFFFF"/>
        <w:ind w:firstLine="480"/>
        <w:contextualSpacing w:val="0"/>
        <w:rPr>
          <w:rFonts w:ascii="楷体_GB2312" w:hAnsi="宋体" w:cs="宋体"/>
          <w:color w:val="333333"/>
          <w:kern w:val="0"/>
        </w:rPr>
      </w:pPr>
    </w:p>
    <w:p w:rsidR="00B87625" w:rsidRPr="00BB39B0" w:rsidRDefault="00B87625" w:rsidP="00BB39B0">
      <w:pPr>
        <w:widowControl/>
        <w:shd w:val="clear" w:color="auto" w:fill="FFFFFF"/>
        <w:ind w:firstLine="480"/>
        <w:contextualSpacing w:val="0"/>
        <w:rPr>
          <w:rFonts w:ascii="楷体_GB2312" w:hAnsi="宋体" w:cs="宋体"/>
          <w:color w:val="333333"/>
          <w:kern w:val="0"/>
        </w:rPr>
      </w:pPr>
    </w:p>
    <w:p w:rsidR="00791C84" w:rsidRPr="00BB39B0" w:rsidRDefault="00791C84" w:rsidP="00BB39B0">
      <w:pPr>
        <w:widowControl/>
        <w:shd w:val="clear" w:color="auto" w:fill="FFFFFF"/>
        <w:ind w:firstLine="480"/>
        <w:contextualSpacing w:val="0"/>
        <w:rPr>
          <w:rFonts w:ascii="楷体_GB2312" w:hAnsi="宋体" w:cs="宋体"/>
          <w:color w:val="333333"/>
          <w:kern w:val="0"/>
        </w:rPr>
      </w:pPr>
    </w:p>
    <w:p w:rsidR="00791C84" w:rsidRPr="00BB39B0" w:rsidRDefault="00791C84" w:rsidP="00BB39B0">
      <w:pPr>
        <w:widowControl/>
        <w:shd w:val="clear" w:color="auto" w:fill="FFFFFF"/>
        <w:ind w:firstLine="480"/>
        <w:contextualSpacing w:val="0"/>
        <w:rPr>
          <w:rFonts w:ascii="楷体_GB2312" w:hAnsi="宋体" w:cs="宋体"/>
          <w:color w:val="333333"/>
          <w:kern w:val="0"/>
        </w:rPr>
      </w:pPr>
    </w:p>
    <w:p w:rsidR="004D0E09" w:rsidRDefault="004D0E09" w:rsidP="004D0E09">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lastRenderedPageBreak/>
        <w:t>相关法规</w:t>
      </w:r>
    </w:p>
    <w:p w:rsidR="00BC29B9" w:rsidRDefault="00BC29B9" w:rsidP="004D0E09">
      <w:pPr>
        <w:ind w:firstLineChars="0" w:firstLine="0"/>
        <w:rPr>
          <w:rFonts w:ascii="华文行楷" w:eastAsia="华文行楷"/>
          <w:b/>
          <w:sz w:val="36"/>
          <w:szCs w:val="36"/>
          <w:bdr w:val="single" w:sz="4" w:space="0" w:color="auto"/>
        </w:rPr>
      </w:pPr>
    </w:p>
    <w:p w:rsidR="00B87625" w:rsidRDefault="007C64E4" w:rsidP="00B87625">
      <w:pPr>
        <w:pStyle w:val="1"/>
        <w:rPr>
          <w:shd w:val="clear" w:color="auto" w:fill="FFFFFF"/>
        </w:rPr>
      </w:pPr>
      <w:bookmarkStart w:id="20" w:name="_Toc15478657"/>
      <w:r w:rsidRPr="00B87625">
        <w:rPr>
          <w:rFonts w:hint="eastAsia"/>
          <w:shd w:val="clear" w:color="auto" w:fill="FFFFFF"/>
        </w:rPr>
        <w:t>财政部办公厅</w:t>
      </w:r>
      <w:r w:rsidR="00B87625">
        <w:rPr>
          <w:rFonts w:hint="eastAsia"/>
          <w:shd w:val="clear" w:color="auto" w:fill="FFFFFF"/>
        </w:rPr>
        <w:t xml:space="preserve"> </w:t>
      </w:r>
      <w:r w:rsidRPr="00B87625">
        <w:rPr>
          <w:rFonts w:hint="eastAsia"/>
          <w:shd w:val="clear" w:color="auto" w:fill="FFFFFF"/>
        </w:rPr>
        <w:t>国管局办公室</w:t>
      </w:r>
      <w:r w:rsidR="00B87625">
        <w:rPr>
          <w:rFonts w:hint="eastAsia"/>
          <w:shd w:val="clear" w:color="auto" w:fill="FFFFFF"/>
        </w:rPr>
        <w:t xml:space="preserve"> </w:t>
      </w:r>
      <w:r w:rsidRPr="00B87625">
        <w:rPr>
          <w:rFonts w:hint="eastAsia"/>
          <w:shd w:val="clear" w:color="auto" w:fill="FFFFFF"/>
        </w:rPr>
        <w:t>中直管理局办公室</w:t>
      </w:r>
      <w:bookmarkEnd w:id="20"/>
    </w:p>
    <w:p w:rsidR="007C64E4" w:rsidRPr="00B87625" w:rsidRDefault="007C64E4" w:rsidP="00B87625">
      <w:pPr>
        <w:pStyle w:val="1"/>
        <w:numPr>
          <w:ilvl w:val="0"/>
          <w:numId w:val="0"/>
        </w:numPr>
        <w:rPr>
          <w:shd w:val="clear" w:color="auto" w:fill="FFFFFF"/>
        </w:rPr>
      </w:pPr>
      <w:bookmarkStart w:id="21" w:name="_Toc15478658"/>
      <w:r w:rsidRPr="00B87625">
        <w:rPr>
          <w:rFonts w:hint="eastAsia"/>
          <w:shd w:val="clear" w:color="auto" w:fill="FFFFFF"/>
        </w:rPr>
        <w:t>关于规范差旅伙食费和市内交通费收交管理有关事项的通知</w:t>
      </w:r>
      <w:bookmarkEnd w:id="21"/>
    </w:p>
    <w:p w:rsidR="00BF5524" w:rsidRPr="00B87625" w:rsidRDefault="007C64E4" w:rsidP="00B87625">
      <w:pPr>
        <w:pStyle w:val="2"/>
        <w:spacing w:before="326" w:after="163"/>
      </w:pPr>
      <w:bookmarkStart w:id="22" w:name="_Toc15478659"/>
      <w:r w:rsidRPr="00B87625">
        <w:rPr>
          <w:rFonts w:hint="eastAsia"/>
          <w:shd w:val="clear" w:color="auto" w:fill="FFFFFF"/>
        </w:rPr>
        <w:t>财办行〔</w:t>
      </w:r>
      <w:r w:rsidRPr="00B87625">
        <w:rPr>
          <w:rFonts w:hint="eastAsia"/>
          <w:shd w:val="clear" w:color="auto" w:fill="FFFFFF"/>
        </w:rPr>
        <w:t>2019</w:t>
      </w:r>
      <w:r w:rsidRPr="00B87625">
        <w:rPr>
          <w:rFonts w:hint="eastAsia"/>
          <w:shd w:val="clear" w:color="auto" w:fill="FFFFFF"/>
        </w:rPr>
        <w:t>〕</w:t>
      </w:r>
      <w:r w:rsidRPr="00B87625">
        <w:rPr>
          <w:rFonts w:hint="eastAsia"/>
          <w:shd w:val="clear" w:color="auto" w:fill="FFFFFF"/>
        </w:rPr>
        <w:t>104</w:t>
      </w:r>
      <w:r w:rsidRPr="00B87625">
        <w:rPr>
          <w:rFonts w:hint="eastAsia"/>
          <w:shd w:val="clear" w:color="auto" w:fill="FFFFFF"/>
        </w:rPr>
        <w:t>号</w:t>
      </w:r>
      <w:r w:rsidR="00BF5524" w:rsidRPr="00B87625">
        <w:rPr>
          <w:rFonts w:hint="eastAsia"/>
        </w:rPr>
        <w:t xml:space="preserve">    2019-</w:t>
      </w:r>
      <w:r w:rsidRPr="00B87625">
        <w:rPr>
          <w:rFonts w:hint="eastAsia"/>
        </w:rPr>
        <w:t>7</w:t>
      </w:r>
      <w:r w:rsidR="00BF5524" w:rsidRPr="00B87625">
        <w:rPr>
          <w:rFonts w:hint="eastAsia"/>
        </w:rPr>
        <w:t>-</w:t>
      </w:r>
      <w:r w:rsidRPr="00B87625">
        <w:rPr>
          <w:rFonts w:hint="eastAsia"/>
        </w:rPr>
        <w:t>3</w:t>
      </w:r>
      <w:bookmarkEnd w:id="22"/>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各省、自治区、直辖市、计划单列市财政厅（局）、机关事务主管部门，新疆生产建设兵团财政局、机关事务管理局，党中央有关部门办公厅（室），国务院各部委、各直属机构办公厅（室），全国人大常委会办公厅秘书局，全国政协办公厅秘书局，高法院办公厅，高检院办公厅，各民主党派中央办公厅，有关人民团体办公厅（室）：</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为进一步贯彻落实中央八项规定精神，严肃财经纪律，根据《党政机关厉行节约反对浪费条例》《党政机关国内公务接待管理规定》《中央和国家机关差旅费管理办法》等规章制度，现就规范差旅伙食费和市内交通费收交管理有关事项通知如下：</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一、中央单位出差人员（以下称出差人员）出差期间按规定领取伙食补助费。除确因工作需要由接待单位按规定安排的一次工作餐外，用餐费用自行解决。出差人员需接待单位协助安排用餐的，应当提前告知控制标准，并向伙食提供方交纳伙食费。</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在单位内部食堂用餐，有对外收费标准的，出差人员按标准交纳；没有对外收费标准的，早餐按照日伙食补助费标准的20%交纳，午餐、晚餐按照日伙食补助费标准的40%交纳。在宾馆、饭店等餐饮服务单位用餐的，按照餐饮服务单位收费标准交纳相关费用。</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二、出差人员出差期间按规定领取市内交通费。接待单位协助提供交通工具并有收费标准的，出差人员按标准交纳，最高不超过日市内交通费标准；没有收费标准的，每人每半天按照日市内交通费标准的50%交纳。</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三、接待单位协助安排用餐、提供交通工具的，出差人员应当索取相应的行政事业单位资金往来结算票据或税务发票等凭证，个人保存备查，不作为报销依据。</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四、接待单位应当按规定收取出差人员相关费用，及时出具行政事业单位资金往来结算票据或税务发票；确实无法出具上述凭证的，可出具其他收款凭证。加强收取费用的管理，做好</w:t>
      </w:r>
      <w:proofErr w:type="gramStart"/>
      <w:r w:rsidRPr="007C64E4">
        <w:rPr>
          <w:rFonts w:ascii="楷体_GB2312" w:hAnsi="宋体" w:cs="宋体" w:hint="eastAsia"/>
          <w:color w:val="333333"/>
          <w:kern w:val="0"/>
        </w:rPr>
        <w:t>业务台</w:t>
      </w:r>
      <w:proofErr w:type="gramEnd"/>
      <w:r w:rsidRPr="007C64E4">
        <w:rPr>
          <w:rFonts w:ascii="楷体_GB2312" w:hAnsi="宋体" w:cs="宋体" w:hint="eastAsia"/>
          <w:color w:val="333333"/>
          <w:kern w:val="0"/>
        </w:rPr>
        <w:t>账登记，纳入统一核算，所收费用可作为代收款项用于相关支出或作收入处理。</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lastRenderedPageBreak/>
        <w:t>五、各地区各部门要督促接待单位按照中央八项规定精神和党政机关公务接待管理有关规定，进一步完善内部管理制度，合理制定收费标准，协助安排用餐应当根据出差人员告知的控制标准合理安排。</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六、各地要结合本地区实际，制定本地区出差人员差旅伙食费和市内交通费收交管理规定。中央单位可根据本通知要求，制定本单位差旅伙食费和市内交通费交纳、报销具体操作规定。</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七、本通知自2019年8月1日起施行。</w:t>
      </w:r>
    </w:p>
    <w:p w:rsidR="001951D0" w:rsidRDefault="001951D0" w:rsidP="00B87625">
      <w:pPr>
        <w:widowControl/>
        <w:shd w:val="clear" w:color="auto" w:fill="FFFFFF"/>
        <w:ind w:firstLine="480"/>
        <w:contextualSpacing w:val="0"/>
        <w:rPr>
          <w:rFonts w:ascii="楷体_GB2312" w:hAnsi="宋体" w:cs="宋体"/>
          <w:color w:val="333333"/>
          <w:kern w:val="0"/>
        </w:rPr>
      </w:pPr>
    </w:p>
    <w:p w:rsidR="00B87625" w:rsidRPr="00B87625" w:rsidRDefault="00B87625" w:rsidP="00B87625">
      <w:pPr>
        <w:widowControl/>
        <w:shd w:val="clear" w:color="auto" w:fill="FFFFFF"/>
        <w:ind w:firstLine="480"/>
        <w:contextualSpacing w:val="0"/>
        <w:rPr>
          <w:rFonts w:ascii="楷体_GB2312" w:hAnsi="宋体" w:cs="宋体"/>
          <w:color w:val="333333"/>
          <w:kern w:val="0"/>
        </w:rPr>
      </w:pPr>
    </w:p>
    <w:p w:rsidR="00BC29B9" w:rsidRPr="00B87625" w:rsidRDefault="00BC29B9" w:rsidP="00B87625">
      <w:pPr>
        <w:widowControl/>
        <w:shd w:val="clear" w:color="auto" w:fill="FFFFFF"/>
        <w:ind w:firstLine="480"/>
        <w:contextualSpacing w:val="0"/>
        <w:rPr>
          <w:rFonts w:ascii="楷体_GB2312" w:hAnsi="宋体" w:cs="宋体"/>
          <w:color w:val="333333"/>
          <w:kern w:val="0"/>
        </w:rPr>
      </w:pPr>
    </w:p>
    <w:p w:rsidR="00791C84" w:rsidRPr="00791C84" w:rsidRDefault="00791C84" w:rsidP="00791C84">
      <w:pPr>
        <w:widowControl/>
        <w:wordWrap w:val="0"/>
        <w:ind w:firstLine="480"/>
        <w:contextualSpacing w:val="0"/>
        <w:rPr>
          <w:rFonts w:ascii="楷体_GB2312" w:hAnsi="宋体" w:cs="宋体"/>
          <w:color w:val="333333"/>
          <w:kern w:val="0"/>
          <w:szCs w:val="21"/>
        </w:rPr>
      </w:pPr>
    </w:p>
    <w:p w:rsidR="009E043E" w:rsidRDefault="009E043E" w:rsidP="009E043E">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政策解读</w:t>
      </w:r>
    </w:p>
    <w:p w:rsidR="00BC29B9" w:rsidRDefault="00BC29B9" w:rsidP="009E043E">
      <w:pPr>
        <w:ind w:firstLineChars="0" w:firstLine="0"/>
        <w:rPr>
          <w:rFonts w:ascii="华文行楷" w:eastAsia="华文行楷"/>
          <w:b/>
          <w:sz w:val="36"/>
          <w:szCs w:val="36"/>
          <w:bdr w:val="single" w:sz="4" w:space="0" w:color="auto"/>
        </w:rPr>
      </w:pPr>
    </w:p>
    <w:p w:rsidR="007C64E4" w:rsidRPr="007C64E4" w:rsidRDefault="007C64E4" w:rsidP="00B87625">
      <w:pPr>
        <w:pStyle w:val="1"/>
      </w:pPr>
      <w:bookmarkStart w:id="23" w:name="_Toc15478660"/>
      <w:r w:rsidRPr="007C64E4">
        <w:rPr>
          <w:rFonts w:hint="eastAsia"/>
        </w:rPr>
        <w:t>关于《国家税务总局关于修订〈中华人民共和国政府和印度共和国政府关于对所得避免双重征税和防止偷漏税的协定〉的议定书生效执行的公告》的解读</w:t>
      </w:r>
      <w:bookmarkEnd w:id="23"/>
    </w:p>
    <w:p w:rsidR="00647FAA" w:rsidRPr="00B87625" w:rsidRDefault="00BC29B9" w:rsidP="00B87625">
      <w:pPr>
        <w:pStyle w:val="2"/>
        <w:spacing w:before="326" w:after="163"/>
        <w:rPr>
          <w:szCs w:val="23"/>
        </w:rPr>
      </w:pPr>
      <w:bookmarkStart w:id="24" w:name="_Toc15478661"/>
      <w:r w:rsidRPr="00B87625">
        <w:rPr>
          <w:rFonts w:hint="eastAsia"/>
          <w:shd w:val="clear" w:color="auto" w:fill="FFFFFF"/>
        </w:rPr>
        <w:t>来源：国家税务总局办公厅</w:t>
      </w:r>
      <w:r w:rsidRPr="00B87625">
        <w:rPr>
          <w:rFonts w:ascii="MS Mincho" w:eastAsia="MS Mincho" w:hAnsi="MS Mincho" w:cs="MS Mincho" w:hint="eastAsia"/>
          <w:shd w:val="clear" w:color="auto" w:fill="FFFFFF"/>
        </w:rPr>
        <w:t> </w:t>
      </w:r>
      <w:r w:rsidRPr="00B87625">
        <w:rPr>
          <w:rFonts w:ascii="MS Mincho" w:eastAsia="MS Mincho" w:hAnsi="MS Mincho" w:cs="MS Mincho" w:hint="eastAsia"/>
          <w:shd w:val="clear" w:color="auto" w:fill="FFFFFF"/>
        </w:rPr>
        <w:t> </w:t>
      </w:r>
      <w:r w:rsidRPr="00B87625">
        <w:rPr>
          <w:rFonts w:ascii="MS Mincho" w:eastAsia="MS Mincho" w:hAnsi="MS Mincho" w:cs="MS Mincho" w:hint="eastAsia"/>
          <w:shd w:val="clear" w:color="auto" w:fill="FFFFFF"/>
        </w:rPr>
        <w:t> </w:t>
      </w:r>
      <w:r w:rsidRPr="00B87625">
        <w:rPr>
          <w:rFonts w:ascii="MS Mincho" w:eastAsia="MS Mincho" w:hAnsi="MS Mincho" w:cs="MS Mincho" w:hint="eastAsia"/>
          <w:shd w:val="clear" w:color="auto" w:fill="FFFFFF"/>
        </w:rPr>
        <w:t> </w:t>
      </w:r>
      <w:r w:rsidR="007C64E4" w:rsidRPr="00B87625">
        <w:rPr>
          <w:rFonts w:hint="eastAsia"/>
          <w:shd w:val="clear" w:color="auto" w:fill="FFFFFF"/>
        </w:rPr>
        <w:t>2019-07</w:t>
      </w:r>
      <w:r w:rsidRPr="00B87625">
        <w:rPr>
          <w:rFonts w:hint="eastAsia"/>
          <w:shd w:val="clear" w:color="auto" w:fill="FFFFFF"/>
        </w:rPr>
        <w:t>-</w:t>
      </w:r>
      <w:r w:rsidR="007C64E4" w:rsidRPr="00B87625">
        <w:rPr>
          <w:rFonts w:hint="eastAsia"/>
          <w:shd w:val="clear" w:color="auto" w:fill="FFFFFF"/>
        </w:rPr>
        <w:t>17</w:t>
      </w:r>
      <w:bookmarkEnd w:id="24"/>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关于修订1994年7月18日在新德里签署的〈中华人民共和国政府和印度共和国政府关于对所得避免双重征税和防止偷漏税的协定〉及议定书的议定书》（以下简称《议定书》）于2018年11月26日在新德里正式签署。《议定书》对《中华人民共和国政府和印度共和国政府关于对所得避免双重征税和防止偷漏税的协定》及议定书（以下简称中印协定）</w:t>
      </w:r>
      <w:proofErr w:type="gramStart"/>
      <w:r w:rsidRPr="007C64E4">
        <w:rPr>
          <w:rFonts w:ascii="楷体_GB2312" w:hAnsi="宋体" w:cs="宋体" w:hint="eastAsia"/>
          <w:color w:val="333333"/>
          <w:kern w:val="0"/>
        </w:rPr>
        <w:t>作出</w:t>
      </w:r>
      <w:proofErr w:type="gramEnd"/>
      <w:r w:rsidRPr="007C64E4">
        <w:rPr>
          <w:rFonts w:ascii="楷体_GB2312" w:hAnsi="宋体" w:cs="宋体" w:hint="eastAsia"/>
          <w:color w:val="333333"/>
          <w:kern w:val="0"/>
        </w:rPr>
        <w:t>了修订，其主要条款如下：</w:t>
      </w:r>
      <w:r w:rsidRPr="007C64E4">
        <w:rPr>
          <w:rFonts w:ascii="楷体_GB2312" w:hAnsi="宋体" w:cs="宋体" w:hint="eastAsia"/>
          <w:color w:val="333333"/>
          <w:kern w:val="0"/>
        </w:rPr>
        <w:br/>
      </w:r>
      <w:r w:rsidRPr="00B87625">
        <w:rPr>
          <w:rFonts w:ascii="楷体_GB2312" w:hAnsi="宋体" w:cs="宋体" w:hint="eastAsia"/>
          <w:b/>
          <w:bCs/>
          <w:color w:val="333333"/>
          <w:kern w:val="0"/>
        </w:rPr>
        <w:t xml:space="preserve">　　一、关于标题和序言</w:t>
      </w:r>
      <w:r w:rsidRPr="007C64E4">
        <w:rPr>
          <w:rFonts w:ascii="楷体_GB2312" w:hAnsi="宋体" w:cs="宋体" w:hint="eastAsia"/>
          <w:color w:val="333333"/>
          <w:kern w:val="0"/>
        </w:rPr>
        <w:br/>
        <w:t xml:space="preserve">　　为防止协定滥用，《议定书》对中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的标题和序言进行了修改，增加了关于防止避税的表述。</w:t>
      </w:r>
      <w:r w:rsidRPr="007C64E4">
        <w:rPr>
          <w:rFonts w:ascii="楷体_GB2312" w:hAnsi="宋体" w:cs="宋体" w:hint="eastAsia"/>
          <w:color w:val="333333"/>
          <w:kern w:val="0"/>
        </w:rPr>
        <w:br/>
      </w:r>
      <w:r w:rsidRPr="00B87625">
        <w:rPr>
          <w:rFonts w:ascii="楷体_GB2312" w:hAnsi="宋体" w:cs="宋体" w:hint="eastAsia"/>
          <w:b/>
          <w:bCs/>
          <w:color w:val="333333"/>
          <w:kern w:val="0"/>
        </w:rPr>
        <w:t xml:space="preserve">　　二、关于人的范围</w:t>
      </w:r>
      <w:r w:rsidRPr="007C64E4">
        <w:rPr>
          <w:rFonts w:ascii="楷体_GB2312" w:hAnsi="宋体" w:cs="宋体" w:hint="eastAsia"/>
          <w:color w:val="333333"/>
          <w:kern w:val="0"/>
        </w:rPr>
        <w:br/>
        <w:t xml:space="preserve">　　《议定书》纳入关于税收透明体的规定，该规定用于明确，对于在缔约国任何一方成立</w:t>
      </w:r>
      <w:proofErr w:type="gramStart"/>
      <w:r w:rsidRPr="007C64E4">
        <w:rPr>
          <w:rFonts w:ascii="楷体_GB2312" w:hAnsi="宋体" w:cs="宋体" w:hint="eastAsia"/>
          <w:color w:val="333333"/>
          <w:kern w:val="0"/>
        </w:rPr>
        <w:t>且按照</w:t>
      </w:r>
      <w:proofErr w:type="gramEnd"/>
      <w:r w:rsidRPr="007C64E4">
        <w:rPr>
          <w:rFonts w:ascii="楷体_GB2312" w:hAnsi="宋体" w:cs="宋体" w:hint="eastAsia"/>
          <w:color w:val="333333"/>
          <w:kern w:val="0"/>
        </w:rPr>
        <w:t>缔约国任何一方的税法视为完全透明的实体或安排，缔约国一方将该实体或安排取得或通过其取得的所得作为本国居民取得所得进行税务处理的部分，应视为由缔约国一方居民取得的所得，缔约国另一方应允许就该部分所得给予协定待遇。</w:t>
      </w:r>
      <w:r w:rsidRPr="007C64E4">
        <w:rPr>
          <w:rFonts w:ascii="楷体_GB2312" w:hAnsi="宋体" w:cs="宋体" w:hint="eastAsia"/>
          <w:color w:val="333333"/>
          <w:kern w:val="0"/>
        </w:rPr>
        <w:br/>
        <w:t xml:space="preserve">　　另外，《议定书》明确，协定不应影响缔约国一方对其居民的征税（《议定书》列名的特定条款除外）。</w:t>
      </w:r>
      <w:r w:rsidRPr="007C64E4">
        <w:rPr>
          <w:rFonts w:ascii="楷体_GB2312" w:hAnsi="宋体" w:cs="宋体" w:hint="eastAsia"/>
          <w:color w:val="333333"/>
          <w:kern w:val="0"/>
        </w:rPr>
        <w:br/>
      </w:r>
      <w:r w:rsidRPr="00B87625">
        <w:rPr>
          <w:rFonts w:ascii="楷体_GB2312" w:hAnsi="宋体" w:cs="宋体" w:hint="eastAsia"/>
          <w:b/>
          <w:bCs/>
          <w:color w:val="333333"/>
          <w:kern w:val="0"/>
        </w:rPr>
        <w:lastRenderedPageBreak/>
        <w:t xml:space="preserve">　　三、关于居民</w:t>
      </w:r>
      <w:r w:rsidRPr="007C64E4">
        <w:rPr>
          <w:rFonts w:ascii="楷体_GB2312" w:hAnsi="宋体" w:cs="宋体" w:hint="eastAsia"/>
          <w:color w:val="333333"/>
          <w:kern w:val="0"/>
        </w:rPr>
        <w:br/>
        <w:t xml:space="preserve">　　《议定书》修改了双重居民实体的加比规则，即对于除个人以外，同时构成缔约国双方居民的人，应仅将其视为缔约国一方居民适用税收协定的规则。</w:t>
      </w:r>
      <w:r w:rsidRPr="007C64E4">
        <w:rPr>
          <w:rFonts w:ascii="楷体_GB2312" w:hAnsi="宋体" w:cs="宋体" w:hint="eastAsia"/>
          <w:color w:val="333333"/>
          <w:kern w:val="0"/>
        </w:rPr>
        <w:br/>
        <w:t xml:space="preserve">　　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规定，除个人以外，同时为缔约国双方居民的人，应认为是其总机构所在缔约国的居民。《议定书》将该条款修改为，除个人以外的人同时为缔约国双方居民的，需由缔约国双方主管当局通过相互协商确定其居民身份；如果缔约国双方主管当局未能达成一致，则该人不得享受协定规定的任何税收减免优惠，但缔约国双方主管当局就其享受协定待遇的程度和方式达成一致意见的情况除外。</w:t>
      </w:r>
      <w:r w:rsidRPr="007C64E4">
        <w:rPr>
          <w:rFonts w:ascii="楷体_GB2312" w:hAnsi="宋体" w:cs="宋体" w:hint="eastAsia"/>
          <w:color w:val="333333"/>
          <w:kern w:val="0"/>
        </w:rPr>
        <w:br/>
      </w:r>
      <w:r w:rsidRPr="00B87625">
        <w:rPr>
          <w:rFonts w:ascii="楷体_GB2312" w:hAnsi="宋体" w:cs="宋体" w:hint="eastAsia"/>
          <w:b/>
          <w:bCs/>
          <w:color w:val="333333"/>
          <w:kern w:val="0"/>
        </w:rPr>
        <w:t xml:space="preserve">　　四、关于常设机构</w:t>
      </w:r>
      <w:r w:rsidRPr="007C64E4">
        <w:rPr>
          <w:rFonts w:ascii="楷体_GB2312" w:hAnsi="宋体" w:cs="宋体" w:hint="eastAsia"/>
          <w:color w:val="333333"/>
          <w:kern w:val="0"/>
        </w:rPr>
        <w:br/>
        <w:t xml:space="preserve">　　关于建筑工程型常设机构，中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规定建筑工地，建筑、安装或装配工程，或者与其有关的监督管理活动构成常设机构，但以该工地、工程或活动(连同其他此类工地、工程或活动)连续183天以上的为限。《议定书》删除了中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中关于“连同其他此类工地、工程或活动”的表述，即计算建筑工程型常设机构的持续时间时，仅考虑就同一建筑工地，建筑、安装或装配工程场所或与其有关的监督管理活动所持续的时间。同时，《议定书》增加了关于防止合同拆分的反滥用条款，规定仅为确定是否超过上述规定提及的183天期限的目的，如果缔约国一方企业在一个或多个时间段在缔约国另一方的建筑工地，建筑、安装或装配工程场所开展活动，时间累计不超过183天;并且该企业的一个或多个紧密关联企业在其他时间段在该缔约国另一方的同一建筑工地，建筑、装配或安装工程场所开展相关活动，每个时间段都超过了30天，则上述其他时间段均应计入该企业在该建筑工地，建筑、装配或安装工程场所开展活动的时间。</w:t>
      </w:r>
      <w:r w:rsidRPr="007C64E4">
        <w:rPr>
          <w:rFonts w:ascii="楷体_GB2312" w:hAnsi="宋体" w:cs="宋体" w:hint="eastAsia"/>
          <w:color w:val="333333"/>
          <w:kern w:val="0"/>
        </w:rPr>
        <w:br/>
        <w:t xml:space="preserve">　　关于劳务型常设机构，中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规定缔约国一方企业通过雇员或者其他人员，在缔约国另一方提供第十二条(特许权使用费和技术服务费)所规定的技术服务以外的劳务构成常设机构，但仅以该项活动在该缔约国另一方连续或累计超过183天的为限。《议定书》对该条款进行了修改，在确定提供劳务的时间时，仅需考虑“为同一项目或相关联的项目”所提供劳务的时间，并规定时间门槛为“在有关纳税年度开始或结束的任何12个月内连续或累计超过183天”。</w:t>
      </w:r>
      <w:r w:rsidRPr="007C64E4">
        <w:rPr>
          <w:rFonts w:ascii="楷体_GB2312" w:hAnsi="宋体" w:cs="宋体" w:hint="eastAsia"/>
          <w:color w:val="333333"/>
          <w:kern w:val="0"/>
        </w:rPr>
        <w:br/>
      </w:r>
      <w:r w:rsidRPr="00B87625">
        <w:rPr>
          <w:rFonts w:ascii="楷体_GB2312" w:hAnsi="宋体" w:cs="宋体" w:hint="eastAsia"/>
          <w:b/>
          <w:bCs/>
          <w:color w:val="333333"/>
          <w:kern w:val="0"/>
        </w:rPr>
        <w:t xml:space="preserve">　　五、关于营业利润</w:t>
      </w:r>
      <w:r w:rsidRPr="007C64E4">
        <w:rPr>
          <w:rFonts w:ascii="楷体_GB2312" w:hAnsi="宋体" w:cs="宋体" w:hint="eastAsia"/>
          <w:color w:val="333333"/>
          <w:kern w:val="0"/>
        </w:rPr>
        <w:br/>
        <w:t xml:space="preserve">　　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规定，如果缔约国一方企业通过设在缔约国另一方的常设机构进行营业，则缔约国另一方可对直接或间接属于常设机构的利润征税，但如果该企业证明相关活动不是由常设机构进行的，或者与常设机构无关，则不适用该规定。《议定书》对该条款进行了修改，规定如果缔约国一方企业通过设在缔约国另一方的常设机构进行营业，则缔约国另一方仅可对归属于该常设机构的利润征税。</w:t>
      </w:r>
    </w:p>
    <w:p w:rsidR="007C64E4" w:rsidRPr="007C64E4" w:rsidRDefault="007C64E4" w:rsidP="00B87625">
      <w:pPr>
        <w:widowControl/>
        <w:shd w:val="clear" w:color="auto" w:fill="FFFFFF"/>
        <w:ind w:firstLine="482"/>
        <w:contextualSpacing w:val="0"/>
        <w:rPr>
          <w:rFonts w:ascii="楷体_GB2312" w:hAnsi="宋体" w:cs="宋体"/>
          <w:color w:val="333333"/>
          <w:kern w:val="0"/>
        </w:rPr>
      </w:pPr>
      <w:r w:rsidRPr="00B87625">
        <w:rPr>
          <w:rFonts w:ascii="楷体_GB2312" w:hAnsi="宋体" w:cs="宋体" w:hint="eastAsia"/>
          <w:b/>
          <w:bCs/>
          <w:color w:val="333333"/>
          <w:kern w:val="0"/>
        </w:rPr>
        <w:lastRenderedPageBreak/>
        <w:t>六、关于利息</w:t>
      </w:r>
      <w:r w:rsidRPr="007C64E4">
        <w:rPr>
          <w:rFonts w:ascii="楷体_GB2312" w:hAnsi="宋体" w:cs="宋体" w:hint="eastAsia"/>
          <w:color w:val="333333"/>
          <w:kern w:val="0"/>
        </w:rPr>
        <w:br/>
        <w:t xml:space="preserve">　　中</w:t>
      </w:r>
      <w:proofErr w:type="gramStart"/>
      <w:r w:rsidRPr="007C64E4">
        <w:rPr>
          <w:rFonts w:ascii="楷体_GB2312" w:hAnsi="宋体" w:cs="宋体" w:hint="eastAsia"/>
          <w:color w:val="333333"/>
          <w:kern w:val="0"/>
        </w:rPr>
        <w:t>印协定</w:t>
      </w:r>
      <w:proofErr w:type="gramEnd"/>
      <w:r w:rsidRPr="007C64E4">
        <w:rPr>
          <w:rFonts w:ascii="楷体_GB2312" w:hAnsi="宋体" w:cs="宋体" w:hint="eastAsia"/>
          <w:color w:val="333333"/>
          <w:kern w:val="0"/>
        </w:rPr>
        <w:t>规定，发生于缔约国一方而为缔约国另一方政府、其行政区、地方当局及其中央银行或者完全为其政府所有的金融机构取得的利息；或者为该缔约国另一方居民取得的利息，其债权是由该缔约国另一方政府、其行政区、地方当局及其中央银行或者完全为其政府所有的金融机构间接提供资金的，应在该缔约国一方免税。</w:t>
      </w:r>
      <w:r w:rsidRPr="007C64E4">
        <w:rPr>
          <w:rFonts w:ascii="楷体_GB2312" w:hAnsi="宋体" w:cs="宋体" w:hint="eastAsia"/>
          <w:color w:val="333333"/>
          <w:kern w:val="0"/>
        </w:rPr>
        <w:br/>
        <w:t xml:space="preserve">　　《议定书》将该条款修改为，发生于缔约国一方而支付给缔约国另一方政府、其行政区或地方当局，中央银行或者完全为缔约国另一方政府拥有的金融机构的利息;或者因缔约国另一方政府、其行政区或地方当局，中央银行或者完全为缔约国另一方政府拥有的金融机构所担保或保险的贷款而支付的利息，应在首先提及的缔约国一方免税。《议定书》明确“中央银行”一语，在中国是指中国人民银行，在印度是指印度储备银行，同时列名了两国可享受上述免税待遇的金融机构。</w:t>
      </w:r>
      <w:r w:rsidRPr="007C64E4">
        <w:rPr>
          <w:rFonts w:ascii="楷体_GB2312" w:hAnsi="宋体" w:cs="宋体" w:hint="eastAsia"/>
          <w:color w:val="333333"/>
          <w:kern w:val="0"/>
        </w:rPr>
        <w:br/>
      </w:r>
      <w:r w:rsidRPr="00B87625">
        <w:rPr>
          <w:rFonts w:ascii="楷体_GB2312" w:hAnsi="宋体" w:cs="宋体" w:hint="eastAsia"/>
          <w:b/>
          <w:bCs/>
          <w:color w:val="333333"/>
          <w:kern w:val="0"/>
        </w:rPr>
        <w:t xml:space="preserve">　　七、关于享受协定优惠的资格判定</w:t>
      </w:r>
      <w:r w:rsidRPr="007C64E4">
        <w:rPr>
          <w:rFonts w:ascii="楷体_GB2312" w:hAnsi="宋体" w:cs="宋体" w:hint="eastAsia"/>
          <w:color w:val="333333"/>
          <w:kern w:val="0"/>
        </w:rPr>
        <w:br/>
        <w:t xml:space="preserve">　　为防止协定滥用，《议定书》纳入了“享受协定优惠的资格判定”条款，即“主要目的测试”，要求如申请协定优惠的人是以获取协定优惠待遇为其安排或交易的主要目的之一，则不得享受协定优惠待遇。</w:t>
      </w:r>
      <w:r w:rsidRPr="007C64E4">
        <w:rPr>
          <w:rFonts w:ascii="楷体_GB2312" w:hAnsi="宋体" w:cs="宋体" w:hint="eastAsia"/>
          <w:color w:val="333333"/>
          <w:kern w:val="0"/>
        </w:rPr>
        <w:br/>
        <w:t xml:space="preserve">　　中印双方已完成《议定书》生效所必需的各自国内法律程序。按照《议定书》第十三条第二款和第三款规定，《议定书》于2019年6月5日生效，在中国适用于2020年1月1日或以后开始的纳税年度中取得的所得，在印度适用于2020年4月1日或以后开始的财政年度中取得的所得。</w:t>
      </w:r>
    </w:p>
    <w:p w:rsidR="000F5523" w:rsidRPr="00B87625" w:rsidRDefault="000F5523" w:rsidP="00B87625">
      <w:pPr>
        <w:widowControl/>
        <w:shd w:val="clear" w:color="auto" w:fill="FFFFFF"/>
        <w:ind w:firstLine="480"/>
        <w:contextualSpacing w:val="0"/>
        <w:rPr>
          <w:rFonts w:ascii="楷体_GB2312"/>
          <w:color w:val="333333"/>
          <w:shd w:val="clear" w:color="auto" w:fill="FFFFFF"/>
        </w:rPr>
      </w:pPr>
    </w:p>
    <w:p w:rsidR="007C64E4" w:rsidRPr="007C64E4" w:rsidRDefault="007C64E4" w:rsidP="00B87625">
      <w:pPr>
        <w:pStyle w:val="1"/>
        <w:rPr>
          <w:sz w:val="24"/>
          <w:szCs w:val="32"/>
          <w:shd w:val="clear" w:color="auto" w:fill="FFFFFF"/>
        </w:rPr>
      </w:pPr>
      <w:bookmarkStart w:id="25" w:name="_Toc15478662"/>
      <w:r>
        <w:rPr>
          <w:rFonts w:hint="eastAsia"/>
          <w:shd w:val="clear" w:color="auto" w:fill="FFFFFF"/>
        </w:rPr>
        <w:t>关于差旅伙食费和市内交通费收交管理有关事项的解读</w:t>
      </w:r>
      <w:bookmarkEnd w:id="25"/>
    </w:p>
    <w:p w:rsidR="007C64E4" w:rsidRDefault="007C64E4" w:rsidP="00B87625">
      <w:pPr>
        <w:pStyle w:val="2"/>
        <w:spacing w:before="326" w:after="163"/>
        <w:rPr>
          <w:shd w:val="clear" w:color="auto" w:fill="FFFFFF"/>
        </w:rPr>
      </w:pPr>
      <w:bookmarkStart w:id="26" w:name="_Toc15478663"/>
      <w:r>
        <w:rPr>
          <w:rFonts w:hint="eastAsia"/>
          <w:shd w:val="clear" w:color="auto" w:fill="FFFFFF"/>
        </w:rPr>
        <w:t>来源：</w:t>
      </w:r>
      <w:proofErr w:type="gramStart"/>
      <w:r>
        <w:rPr>
          <w:rFonts w:hint="eastAsia"/>
          <w:shd w:val="clear" w:color="auto" w:fill="FFFFFF"/>
        </w:rPr>
        <w:t>行政政法</w:t>
      </w:r>
      <w:proofErr w:type="gramEnd"/>
      <w:r>
        <w:rPr>
          <w:rFonts w:hint="eastAsia"/>
          <w:shd w:val="clear" w:color="auto" w:fill="FFFFFF"/>
        </w:rPr>
        <w:t>司</w:t>
      </w:r>
      <w:r>
        <w:rPr>
          <w:rFonts w:hint="eastAsia"/>
          <w:shd w:val="clear" w:color="auto" w:fill="FFFFFF"/>
        </w:rPr>
        <w:t xml:space="preserve">    2019-7-30</w:t>
      </w:r>
      <w:bookmarkEnd w:id="26"/>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近日，财政部办公厅、国管局办公室、中直管理局办公室联合印发了《关于规范差旅伙食费和市内交通费收交管理有关事项的通知》（财办行〔2019〕104号），现就有关事项解读如下：</w:t>
      </w:r>
    </w:p>
    <w:p w:rsidR="007C64E4" w:rsidRPr="007C64E4" w:rsidRDefault="007C64E4" w:rsidP="00B87625">
      <w:pPr>
        <w:widowControl/>
        <w:shd w:val="clear" w:color="auto" w:fill="FFFFFF"/>
        <w:ind w:firstLine="482"/>
        <w:contextualSpacing w:val="0"/>
        <w:rPr>
          <w:rFonts w:ascii="楷体_GB2312" w:hAnsi="宋体" w:cs="宋体"/>
          <w:b/>
          <w:color w:val="333333"/>
          <w:kern w:val="0"/>
        </w:rPr>
      </w:pPr>
      <w:r w:rsidRPr="00B87625">
        <w:rPr>
          <w:rFonts w:ascii="楷体_GB2312" w:hAnsi="宋体" w:cs="宋体" w:hint="eastAsia"/>
          <w:b/>
          <w:color w:val="333333"/>
          <w:kern w:val="0"/>
        </w:rPr>
        <w:t>一、通知的印发背景</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当前印发该通知，是财政部认真贯彻中央八项规定精神和习近平总书记系列重要批示指示，通过健全厉行节约反对浪费制度体系，将中央八项规定精神和厉行节约反对浪费要求进一步具体化、制度化、规范化，增强针对性、操作性、可行性的务实举措。</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lastRenderedPageBreak/>
        <w:t>2013年以来，财政部先后印发了《中央和国家机关差旅费管理办法》（</w:t>
      </w:r>
      <w:proofErr w:type="gramStart"/>
      <w:r w:rsidRPr="007C64E4">
        <w:rPr>
          <w:rFonts w:ascii="楷体_GB2312" w:hAnsi="宋体" w:cs="宋体" w:hint="eastAsia"/>
          <w:color w:val="333333"/>
          <w:kern w:val="0"/>
        </w:rPr>
        <w:t>财行〔2013〕</w:t>
      </w:r>
      <w:proofErr w:type="gramEnd"/>
      <w:r w:rsidRPr="007C64E4">
        <w:rPr>
          <w:rFonts w:ascii="楷体_GB2312" w:hAnsi="宋体" w:cs="宋体" w:hint="eastAsia"/>
          <w:color w:val="333333"/>
          <w:kern w:val="0"/>
        </w:rPr>
        <w:t>531号）等一系列文件，不断完善、细化差旅费管理。一是细化标准。将住宿费标准细化到地市级，同时制定部分地市旺季住宿费上浮标准，实施精准管理。二是动态调整。根据市场价格实际情况提高住宿费标准并及时调整，着力解决过去长期存在的标准滞后问题，保持标准的适用性。三是配套衔接。与公务接待管理规定和公务用车制度改革相衔接，明确出差人员就餐和市内交通应自行解决，接待单位协助安排的要交纳费用。四是强化管理。完善出差审批管理，严格财务报销，强化监督问责，着力解决过去存在的差旅费转嫁等问题。</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当前，差旅费制度执行情况总体较好，此前存在的转嫁差旅费用、超范围超标准接待以及由此产生的“四风”问题得到有效遏制，但差旅伙食费和市内交通费收交还存在一些需要解决的问题。贯彻党的十九大报告提出的“构建系统完备、科学规范、运行有效的制度体系”，“巩固拓展落实中央八项规定精神成果，继续整治‘四风’问题”等要求，需要进一步细化差旅伙食费、市内交通费收交的具体规定，增强约束力和可操作性。为此，财政部、国管局、中直管理局在广泛征求意见建议的基础上，制定出台了《关于规范差旅伙食费和市内交通费收交管理有关事项的通知》。</w:t>
      </w:r>
    </w:p>
    <w:p w:rsidR="007C64E4" w:rsidRPr="007C64E4" w:rsidRDefault="007C64E4" w:rsidP="00B87625">
      <w:pPr>
        <w:widowControl/>
        <w:shd w:val="clear" w:color="auto" w:fill="FFFFFF"/>
        <w:ind w:firstLine="482"/>
        <w:contextualSpacing w:val="0"/>
        <w:rPr>
          <w:rFonts w:ascii="楷体_GB2312" w:hAnsi="宋体" w:cs="宋体"/>
          <w:b/>
          <w:color w:val="333333"/>
          <w:kern w:val="0"/>
        </w:rPr>
      </w:pPr>
      <w:r w:rsidRPr="00B87625">
        <w:rPr>
          <w:rFonts w:ascii="楷体_GB2312" w:hAnsi="宋体" w:cs="宋体" w:hint="eastAsia"/>
          <w:b/>
          <w:color w:val="333333"/>
          <w:kern w:val="0"/>
        </w:rPr>
        <w:t>二、通知的新规定</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此次出台的通知，既是对中央和国家机关差旅费管理办法的细化，同时对费用收交管理做出了明确规定：一是明确收交标准。区分多种情况，分类制定差旅伙食费和市内交通费收交标准，做到标准全覆盖，解决此前交纳标准不够明确的问题。二是既规范“交”又规范“收”。在强调出差人员自行解决相关费用、主动交纳的同时，要求接待单位按规定收取费用，不得拒收，解决此前接待单位不愿收、不敢收的问题。三是规范财务管理。明确凭证开具和收取资金账务处理方式，防范风险，解决此前凭证出具和账务处理方式不明晰、不规范的问题。四是统一规范要求。要求各地结合实际制定本地区出差人员差旅伙食费和市内交通费收交管理规定，力争全国同步规范。</w:t>
      </w:r>
    </w:p>
    <w:p w:rsidR="007C64E4" w:rsidRPr="007C64E4" w:rsidRDefault="007C64E4" w:rsidP="00B87625">
      <w:pPr>
        <w:widowControl/>
        <w:shd w:val="clear" w:color="auto" w:fill="FFFFFF"/>
        <w:ind w:firstLine="482"/>
        <w:contextualSpacing w:val="0"/>
        <w:rPr>
          <w:rFonts w:ascii="楷体_GB2312" w:hAnsi="宋体" w:cs="宋体"/>
          <w:b/>
          <w:color w:val="333333"/>
          <w:kern w:val="0"/>
        </w:rPr>
      </w:pPr>
      <w:r w:rsidRPr="00B87625">
        <w:rPr>
          <w:rFonts w:ascii="楷体_GB2312" w:hAnsi="宋体" w:cs="宋体" w:hint="eastAsia"/>
          <w:b/>
          <w:color w:val="333333"/>
          <w:kern w:val="0"/>
        </w:rPr>
        <w:t>三、凭证的开具和保存</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差旅伙食费和市内交通费收交管理具有收交频次高、金额小等特点，票据开具、保存工作存在一些难题。为此，按照规范管理与简化操作并重的原则，规定接待单位应“及时出具行政事业单位资金往来结算票据或税务发票；确实无法出具上述凭证的，可出具其他收款凭证”，有效解决一些基层接待单位开具不了行政事业单位资金往来结算票据或税务发票的问题；规定票据由出差人员“个人保存备查，不作为报销依据”，在强化个人责任的同时，有效解决财务人员审核难、报销手续繁琐等问题。</w:t>
      </w:r>
    </w:p>
    <w:p w:rsidR="007C64E4" w:rsidRPr="007C64E4" w:rsidRDefault="007C64E4" w:rsidP="00B87625">
      <w:pPr>
        <w:widowControl/>
        <w:shd w:val="clear" w:color="auto" w:fill="FFFFFF"/>
        <w:ind w:firstLine="482"/>
        <w:contextualSpacing w:val="0"/>
        <w:rPr>
          <w:rFonts w:ascii="楷体_GB2312" w:hAnsi="宋体" w:cs="宋体"/>
          <w:b/>
          <w:color w:val="333333"/>
          <w:kern w:val="0"/>
        </w:rPr>
      </w:pPr>
      <w:r w:rsidRPr="00B87625">
        <w:rPr>
          <w:rFonts w:ascii="楷体_GB2312" w:hAnsi="宋体" w:cs="宋体" w:hint="eastAsia"/>
          <w:b/>
          <w:color w:val="333333"/>
          <w:kern w:val="0"/>
        </w:rPr>
        <w:t>四、通知的施行日期</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lastRenderedPageBreak/>
        <w:t>中央单位按照通知规定，自2019年8月1日起施行。各地要结合本地区实际，抓紧制定本地区出差人员差旅伙食费和市内交通费收交管理规定，具体实施时间可根据各地实际情况确定。</w:t>
      </w:r>
    </w:p>
    <w:p w:rsidR="007C64E4" w:rsidRPr="007C64E4" w:rsidRDefault="007C64E4" w:rsidP="00B87625">
      <w:pPr>
        <w:widowControl/>
        <w:shd w:val="clear" w:color="auto" w:fill="FFFFFF"/>
        <w:ind w:firstLine="482"/>
        <w:contextualSpacing w:val="0"/>
        <w:rPr>
          <w:rFonts w:ascii="楷体_GB2312" w:hAnsi="宋体" w:cs="宋体"/>
          <w:b/>
          <w:color w:val="333333"/>
          <w:kern w:val="0"/>
        </w:rPr>
      </w:pPr>
      <w:r w:rsidRPr="00B87625">
        <w:rPr>
          <w:rFonts w:ascii="楷体_GB2312" w:hAnsi="宋体" w:cs="宋体" w:hint="eastAsia"/>
          <w:b/>
          <w:color w:val="333333"/>
          <w:kern w:val="0"/>
        </w:rPr>
        <w:t>五、各地差旅伙食费和市内交通费收交管理规定</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按照现行规定，财政部负责制定中央级差旅费管理规定，各省结合实际，制定本地区差旅费管理规定，但不得突破中央和国家机关差旅费管理的基本原则和政策措施。因此，各省结合本地区实际制定的出差人员差旅伙食费和市内交通费收交管理规定，在具体内容和操作方式上不要求完全统一，但在原则要求、凭证出具、账务处理等方面，应与通知的规定保持一致。</w:t>
      </w:r>
    </w:p>
    <w:p w:rsidR="007C64E4" w:rsidRPr="007C64E4" w:rsidRDefault="007C64E4" w:rsidP="00B87625">
      <w:pPr>
        <w:widowControl/>
        <w:shd w:val="clear" w:color="auto" w:fill="FFFFFF"/>
        <w:ind w:firstLine="482"/>
        <w:contextualSpacing w:val="0"/>
        <w:rPr>
          <w:rFonts w:ascii="楷体_GB2312" w:hAnsi="宋体" w:cs="宋体"/>
          <w:b/>
          <w:color w:val="333333"/>
          <w:kern w:val="0"/>
        </w:rPr>
      </w:pPr>
      <w:r w:rsidRPr="00B87625">
        <w:rPr>
          <w:rFonts w:ascii="楷体_GB2312" w:hAnsi="宋体" w:cs="宋体" w:hint="eastAsia"/>
          <w:b/>
          <w:color w:val="333333"/>
          <w:kern w:val="0"/>
        </w:rPr>
        <w:t>六、确保通知落实到位</w:t>
      </w:r>
    </w:p>
    <w:p w:rsidR="007C64E4" w:rsidRPr="007C64E4" w:rsidRDefault="007C64E4" w:rsidP="00B87625">
      <w:pPr>
        <w:widowControl/>
        <w:shd w:val="clear" w:color="auto" w:fill="FFFFFF"/>
        <w:ind w:firstLine="480"/>
        <w:contextualSpacing w:val="0"/>
        <w:rPr>
          <w:rFonts w:ascii="楷体_GB2312" w:hAnsi="宋体" w:cs="宋体"/>
          <w:color w:val="333333"/>
          <w:kern w:val="0"/>
        </w:rPr>
      </w:pPr>
      <w:r w:rsidRPr="007C64E4">
        <w:rPr>
          <w:rFonts w:ascii="楷体_GB2312" w:hAnsi="宋体" w:cs="宋体" w:hint="eastAsia"/>
          <w:color w:val="333333"/>
          <w:kern w:val="0"/>
        </w:rPr>
        <w:t>制度的生命力在于落实。下一步，各地区各部门要通过以下措施狠抓落实：一是加强宣传和解读，使每一名公务人员熟悉通知内容和具体要求，提高思想认识，主动执行规定、交纳费用。二是督促指导所属接待单位按照中央八项规定精神和党政机关公务接待管理有关规定，合理制定收费标准，依规收取费用。三是各地要结合本地实际，抓紧制定本地区出差人员差旅伙食费和市内交通费收交管理规定，力争全国同步规范。</w:t>
      </w:r>
    </w:p>
    <w:p w:rsidR="00BC29B9" w:rsidRPr="007C64E4" w:rsidRDefault="00BC29B9" w:rsidP="00B87625">
      <w:pPr>
        <w:widowControl/>
        <w:shd w:val="clear" w:color="auto" w:fill="FFFFFF"/>
        <w:ind w:firstLine="480"/>
        <w:contextualSpacing w:val="0"/>
        <w:rPr>
          <w:rFonts w:ascii="楷体_GB2312" w:hAnsi="宋体" w:cs="宋体"/>
          <w:color w:val="333333"/>
          <w:kern w:val="0"/>
        </w:rPr>
      </w:pPr>
    </w:p>
    <w:sectPr w:rsidR="00BC29B9" w:rsidRPr="007C64E4" w:rsidSect="00B87625">
      <w:headerReference w:type="even" r:id="rId12"/>
      <w:headerReference w:type="default" r:id="rId13"/>
      <w:footerReference w:type="even" r:id="rId14"/>
      <w:footerReference w:type="default" r:id="rId15"/>
      <w:headerReference w:type="first" r:id="rId16"/>
      <w:footerReference w:type="first" r:id="rId17"/>
      <w:pgSz w:w="11906" w:h="16838"/>
      <w:pgMar w:top="993" w:right="1797" w:bottom="1560" w:left="179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2C" w:rsidRDefault="00C0202C" w:rsidP="00641A36">
      <w:pPr>
        <w:spacing w:line="240" w:lineRule="auto"/>
        <w:ind w:firstLine="480"/>
      </w:pPr>
      <w:r>
        <w:separator/>
      </w:r>
    </w:p>
  </w:endnote>
  <w:endnote w:type="continuationSeparator" w:id="0">
    <w:p w:rsidR="00C0202C" w:rsidRDefault="00C0202C"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85469"/>
      <w:docPartObj>
        <w:docPartGallery w:val="Page Numbers (Bottom of Page)"/>
        <w:docPartUnique/>
      </w:docPartObj>
    </w:sdtPr>
    <w:sdtEndPr/>
    <w:sdtContent>
      <w:p w:rsidR="00791C84" w:rsidRDefault="0005041D" w:rsidP="00C77D49">
        <w:pPr>
          <w:pStyle w:val="a4"/>
          <w:ind w:firstLine="360"/>
          <w:jc w:val="center"/>
        </w:pPr>
        <w:r>
          <w:fldChar w:fldCharType="begin"/>
        </w:r>
        <w:r w:rsidR="00791C84">
          <w:instrText xml:space="preserve"> PAGE   \* MERGEFORMAT </w:instrText>
        </w:r>
        <w:r>
          <w:fldChar w:fldCharType="separate"/>
        </w:r>
        <w:r w:rsidR="00CF1DB4" w:rsidRPr="00CF1DB4">
          <w:rPr>
            <w:noProof/>
            <w:lang w:val="zh-CN"/>
          </w:rPr>
          <w:t>8</w:t>
        </w:r>
        <w:r>
          <w:rPr>
            <w:noProof/>
            <w:lang w:val="zh-CN"/>
          </w:rPr>
          <w:fldChar w:fldCharType="end"/>
        </w:r>
      </w:p>
    </w:sdtContent>
  </w:sdt>
  <w:p w:rsidR="00791C84" w:rsidRDefault="00791C84"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2C" w:rsidRDefault="00C0202C" w:rsidP="00641A36">
      <w:pPr>
        <w:spacing w:line="240" w:lineRule="auto"/>
        <w:ind w:firstLine="480"/>
      </w:pPr>
      <w:r>
        <w:separator/>
      </w:r>
    </w:p>
  </w:footnote>
  <w:footnote w:type="continuationSeparator" w:id="0">
    <w:p w:rsidR="00C0202C" w:rsidRDefault="00C0202C"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Pr="00113E47" w:rsidRDefault="00791C84"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84" w:rsidRDefault="00791C84"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C5D"/>
    <w:multiLevelType w:val="multilevel"/>
    <w:tmpl w:val="DF0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799B"/>
    <w:multiLevelType w:val="multilevel"/>
    <w:tmpl w:val="ED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1250"/>
    <w:multiLevelType w:val="multilevel"/>
    <w:tmpl w:val="717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81578"/>
    <w:multiLevelType w:val="multilevel"/>
    <w:tmpl w:val="7CA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409BB"/>
    <w:multiLevelType w:val="multilevel"/>
    <w:tmpl w:val="D70E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F77E9"/>
    <w:multiLevelType w:val="multilevel"/>
    <w:tmpl w:val="0C0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A2C87"/>
    <w:multiLevelType w:val="multilevel"/>
    <w:tmpl w:val="F16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D7E3C"/>
    <w:multiLevelType w:val="multilevel"/>
    <w:tmpl w:val="19B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2A81"/>
    <w:multiLevelType w:val="multilevel"/>
    <w:tmpl w:val="AE7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7149"/>
    <w:multiLevelType w:val="multilevel"/>
    <w:tmpl w:val="A99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E7F7C"/>
    <w:multiLevelType w:val="multilevel"/>
    <w:tmpl w:val="FA3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17857"/>
    <w:multiLevelType w:val="multilevel"/>
    <w:tmpl w:val="C89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4721C0"/>
    <w:multiLevelType w:val="multilevel"/>
    <w:tmpl w:val="E0A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84690"/>
    <w:multiLevelType w:val="multilevel"/>
    <w:tmpl w:val="AD66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042720"/>
    <w:multiLevelType w:val="multilevel"/>
    <w:tmpl w:val="3BF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97A5A"/>
    <w:multiLevelType w:val="multilevel"/>
    <w:tmpl w:val="6798C64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414527BA"/>
    <w:multiLevelType w:val="multilevel"/>
    <w:tmpl w:val="6A1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FF75DC"/>
    <w:multiLevelType w:val="multilevel"/>
    <w:tmpl w:val="8A6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544C4"/>
    <w:multiLevelType w:val="multilevel"/>
    <w:tmpl w:val="9C7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760ED"/>
    <w:multiLevelType w:val="multilevel"/>
    <w:tmpl w:val="7624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A3F30"/>
    <w:multiLevelType w:val="multilevel"/>
    <w:tmpl w:val="9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23B9F"/>
    <w:multiLevelType w:val="multilevel"/>
    <w:tmpl w:val="050C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47FDF"/>
    <w:multiLevelType w:val="multilevel"/>
    <w:tmpl w:val="560A2316"/>
    <w:lvl w:ilvl="0">
      <w:start w:val="1"/>
      <w:numFmt w:val="chineseCountingThousand"/>
      <w:pStyle w:val="1"/>
      <w:lvlText w:val="%1、"/>
      <w:lvlJc w:val="left"/>
      <w:pPr>
        <w:ind w:left="354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none"/>
      <w:pStyle w:val="2"/>
      <w:lvlText w:val=""/>
      <w:lvlJc w:val="left"/>
      <w:pPr>
        <w:ind w:left="2126" w:hanging="567"/>
      </w:pPr>
      <w:rPr>
        <w:rFonts w:hint="eastAsia"/>
      </w:rPr>
    </w:lvl>
    <w:lvl w:ilvl="2">
      <w:start w:val="1"/>
      <w:numFmt w:val="decimal"/>
      <w:lvlText w:val="%1.%2.%3"/>
      <w:lvlJc w:val="left"/>
      <w:pPr>
        <w:ind w:left="2552" w:hanging="567"/>
      </w:pPr>
      <w:rPr>
        <w:rFonts w:hint="eastAsia"/>
      </w:rPr>
    </w:lvl>
    <w:lvl w:ilvl="3">
      <w:start w:val="1"/>
      <w:numFmt w:val="decimal"/>
      <w:lvlText w:val="%1.%2.%3.%4"/>
      <w:lvlJc w:val="left"/>
      <w:pPr>
        <w:ind w:left="3118" w:hanging="708"/>
      </w:pPr>
      <w:rPr>
        <w:rFonts w:hint="eastAsia"/>
      </w:rPr>
    </w:lvl>
    <w:lvl w:ilvl="4">
      <w:start w:val="1"/>
      <w:numFmt w:val="decimal"/>
      <w:lvlText w:val="%1.%2.%3.%4.%5"/>
      <w:lvlJc w:val="left"/>
      <w:pPr>
        <w:ind w:left="3685" w:hanging="850"/>
      </w:pPr>
      <w:rPr>
        <w:rFonts w:hint="eastAsia"/>
      </w:rPr>
    </w:lvl>
    <w:lvl w:ilvl="5">
      <w:start w:val="1"/>
      <w:numFmt w:val="decimal"/>
      <w:lvlText w:val="%1.%2.%3.%4.%5.%6"/>
      <w:lvlJc w:val="left"/>
      <w:pPr>
        <w:ind w:left="4394" w:hanging="1134"/>
      </w:pPr>
      <w:rPr>
        <w:rFonts w:hint="eastAsia"/>
      </w:rPr>
    </w:lvl>
    <w:lvl w:ilvl="6">
      <w:start w:val="1"/>
      <w:numFmt w:val="decimal"/>
      <w:lvlText w:val="%1.%2.%3.%4.%5.%6.%7"/>
      <w:lvlJc w:val="left"/>
      <w:pPr>
        <w:ind w:left="4961" w:hanging="1276"/>
      </w:pPr>
      <w:rPr>
        <w:rFonts w:hint="eastAsia"/>
      </w:rPr>
    </w:lvl>
    <w:lvl w:ilvl="7">
      <w:start w:val="1"/>
      <w:numFmt w:val="decimal"/>
      <w:lvlText w:val="%1.%2.%3.%4.%5.%6.%7.%8"/>
      <w:lvlJc w:val="left"/>
      <w:pPr>
        <w:ind w:left="5528" w:hanging="1418"/>
      </w:pPr>
      <w:rPr>
        <w:rFonts w:hint="eastAsia"/>
      </w:rPr>
    </w:lvl>
    <w:lvl w:ilvl="8">
      <w:start w:val="1"/>
      <w:numFmt w:val="decimal"/>
      <w:lvlText w:val="%1.%2.%3.%4.%5.%6.%7.%8.%9"/>
      <w:lvlJc w:val="left"/>
      <w:pPr>
        <w:ind w:left="6236" w:hanging="1700"/>
      </w:pPr>
      <w:rPr>
        <w:rFonts w:hint="eastAsia"/>
      </w:rPr>
    </w:lvl>
  </w:abstractNum>
  <w:abstractNum w:abstractNumId="24">
    <w:nsid w:val="59C242B1"/>
    <w:multiLevelType w:val="multilevel"/>
    <w:tmpl w:val="A2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B0A6A"/>
    <w:multiLevelType w:val="multilevel"/>
    <w:tmpl w:val="8148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D973DE"/>
    <w:multiLevelType w:val="multilevel"/>
    <w:tmpl w:val="B23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553FC"/>
    <w:multiLevelType w:val="multilevel"/>
    <w:tmpl w:val="630E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535A1"/>
    <w:multiLevelType w:val="multilevel"/>
    <w:tmpl w:val="5A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E3A87"/>
    <w:multiLevelType w:val="multilevel"/>
    <w:tmpl w:val="032C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53428B"/>
    <w:multiLevelType w:val="multilevel"/>
    <w:tmpl w:val="FE1E7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5C41C6"/>
    <w:multiLevelType w:val="multilevel"/>
    <w:tmpl w:val="F9AC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881736"/>
    <w:multiLevelType w:val="multilevel"/>
    <w:tmpl w:val="5A0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B12294"/>
    <w:multiLevelType w:val="multilevel"/>
    <w:tmpl w:val="5C2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87015"/>
    <w:multiLevelType w:val="multilevel"/>
    <w:tmpl w:val="6A3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25177"/>
    <w:multiLevelType w:val="multilevel"/>
    <w:tmpl w:val="F97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10"/>
  </w:num>
  <w:num w:numId="6">
    <w:abstractNumId w:val="33"/>
  </w:num>
  <w:num w:numId="7">
    <w:abstractNumId w:val="11"/>
  </w:num>
  <w:num w:numId="8">
    <w:abstractNumId w:val="20"/>
  </w:num>
  <w:num w:numId="9">
    <w:abstractNumId w:val="1"/>
  </w:num>
  <w:num w:numId="10">
    <w:abstractNumId w:val="2"/>
  </w:num>
  <w:num w:numId="11">
    <w:abstractNumId w:val="36"/>
  </w:num>
  <w:num w:numId="12">
    <w:abstractNumId w:val="34"/>
  </w:num>
  <w:num w:numId="13">
    <w:abstractNumId w:val="9"/>
  </w:num>
  <w:num w:numId="14">
    <w:abstractNumId w:val="27"/>
  </w:num>
  <w:num w:numId="15">
    <w:abstractNumId w:val="30"/>
  </w:num>
  <w:num w:numId="16">
    <w:abstractNumId w:val="15"/>
  </w:num>
  <w:num w:numId="17">
    <w:abstractNumId w:val="29"/>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7"/>
  </w:num>
  <w:num w:numId="23">
    <w:abstractNumId w:val="19"/>
  </w:num>
  <w:num w:numId="24">
    <w:abstractNumId w:val="22"/>
  </w:num>
  <w:num w:numId="25">
    <w:abstractNumId w:val="24"/>
  </w:num>
  <w:num w:numId="26">
    <w:abstractNumId w:val="8"/>
  </w:num>
  <w:num w:numId="27">
    <w:abstractNumId w:val="14"/>
  </w:num>
  <w:num w:numId="28">
    <w:abstractNumId w:val="13"/>
  </w:num>
  <w:num w:numId="29">
    <w:abstractNumId w:val="21"/>
  </w:num>
  <w:num w:numId="30">
    <w:abstractNumId w:val="17"/>
  </w:num>
  <w:num w:numId="31">
    <w:abstractNumId w:val="5"/>
  </w:num>
  <w:num w:numId="32">
    <w:abstractNumId w:val="28"/>
  </w:num>
  <w:num w:numId="33">
    <w:abstractNumId w:val="16"/>
  </w:num>
  <w:num w:numId="34">
    <w:abstractNumId w:val="26"/>
  </w:num>
  <w:num w:numId="35">
    <w:abstractNumId w:val="25"/>
  </w:num>
  <w:num w:numId="36">
    <w:abstractNumId w:val="32"/>
  </w:num>
  <w:num w:numId="37">
    <w:abstractNumId w:val="4"/>
  </w:num>
  <w:num w:numId="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262D1"/>
    <w:rsid w:val="00033D87"/>
    <w:rsid w:val="00035C99"/>
    <w:rsid w:val="00041C26"/>
    <w:rsid w:val="0005041D"/>
    <w:rsid w:val="00052EE6"/>
    <w:rsid w:val="00074877"/>
    <w:rsid w:val="00084988"/>
    <w:rsid w:val="000949CF"/>
    <w:rsid w:val="000A3A92"/>
    <w:rsid w:val="000C049A"/>
    <w:rsid w:val="000D5158"/>
    <w:rsid w:val="000E4364"/>
    <w:rsid w:val="000F5523"/>
    <w:rsid w:val="00110F79"/>
    <w:rsid w:val="001137F9"/>
    <w:rsid w:val="00113E47"/>
    <w:rsid w:val="00120D4B"/>
    <w:rsid w:val="00134F15"/>
    <w:rsid w:val="0015142A"/>
    <w:rsid w:val="00154FD9"/>
    <w:rsid w:val="00166E74"/>
    <w:rsid w:val="00183778"/>
    <w:rsid w:val="00184095"/>
    <w:rsid w:val="00190043"/>
    <w:rsid w:val="00193FE1"/>
    <w:rsid w:val="001951D0"/>
    <w:rsid w:val="001A48F1"/>
    <w:rsid w:val="001A78FF"/>
    <w:rsid w:val="001B080B"/>
    <w:rsid w:val="001D22D3"/>
    <w:rsid w:val="001E62B7"/>
    <w:rsid w:val="001F2D2A"/>
    <w:rsid w:val="001F6328"/>
    <w:rsid w:val="002001EC"/>
    <w:rsid w:val="002145B0"/>
    <w:rsid w:val="002338D4"/>
    <w:rsid w:val="00243D3E"/>
    <w:rsid w:val="0025398F"/>
    <w:rsid w:val="0027103A"/>
    <w:rsid w:val="0027113C"/>
    <w:rsid w:val="002771A1"/>
    <w:rsid w:val="00292E43"/>
    <w:rsid w:val="002A27D4"/>
    <w:rsid w:val="002C526D"/>
    <w:rsid w:val="002F4113"/>
    <w:rsid w:val="002F5DDC"/>
    <w:rsid w:val="00301659"/>
    <w:rsid w:val="003421A2"/>
    <w:rsid w:val="00372527"/>
    <w:rsid w:val="003A0822"/>
    <w:rsid w:val="003A50F1"/>
    <w:rsid w:val="003D3D97"/>
    <w:rsid w:val="003E08EE"/>
    <w:rsid w:val="003E09CE"/>
    <w:rsid w:val="003E11F2"/>
    <w:rsid w:val="003E2DF4"/>
    <w:rsid w:val="003F5C5D"/>
    <w:rsid w:val="00404E81"/>
    <w:rsid w:val="004141D1"/>
    <w:rsid w:val="00446711"/>
    <w:rsid w:val="004603AA"/>
    <w:rsid w:val="00462320"/>
    <w:rsid w:val="00467CCA"/>
    <w:rsid w:val="0047238C"/>
    <w:rsid w:val="00487AC4"/>
    <w:rsid w:val="004910C4"/>
    <w:rsid w:val="004A5147"/>
    <w:rsid w:val="004B34EF"/>
    <w:rsid w:val="004B3A81"/>
    <w:rsid w:val="004B494F"/>
    <w:rsid w:val="004C26C8"/>
    <w:rsid w:val="004C785E"/>
    <w:rsid w:val="004D0E09"/>
    <w:rsid w:val="004E4693"/>
    <w:rsid w:val="004E4955"/>
    <w:rsid w:val="004F5F72"/>
    <w:rsid w:val="00530B8A"/>
    <w:rsid w:val="00536BAF"/>
    <w:rsid w:val="00552F75"/>
    <w:rsid w:val="0055743C"/>
    <w:rsid w:val="00564132"/>
    <w:rsid w:val="005750F9"/>
    <w:rsid w:val="005840BF"/>
    <w:rsid w:val="00585563"/>
    <w:rsid w:val="0059090D"/>
    <w:rsid w:val="005979E2"/>
    <w:rsid w:val="005A07AD"/>
    <w:rsid w:val="005A1F9F"/>
    <w:rsid w:val="005A2063"/>
    <w:rsid w:val="005A4011"/>
    <w:rsid w:val="005A6E93"/>
    <w:rsid w:val="005E060C"/>
    <w:rsid w:val="005F0BAE"/>
    <w:rsid w:val="00606D39"/>
    <w:rsid w:val="00623D9B"/>
    <w:rsid w:val="00641A36"/>
    <w:rsid w:val="00647FAA"/>
    <w:rsid w:val="006512BF"/>
    <w:rsid w:val="00652857"/>
    <w:rsid w:val="00653406"/>
    <w:rsid w:val="00656CD7"/>
    <w:rsid w:val="00675A52"/>
    <w:rsid w:val="00676215"/>
    <w:rsid w:val="00684A4E"/>
    <w:rsid w:val="0068605A"/>
    <w:rsid w:val="00686892"/>
    <w:rsid w:val="00690167"/>
    <w:rsid w:val="00692211"/>
    <w:rsid w:val="00693947"/>
    <w:rsid w:val="006A1E95"/>
    <w:rsid w:val="006B0D7C"/>
    <w:rsid w:val="006B4679"/>
    <w:rsid w:val="006C3834"/>
    <w:rsid w:val="006D1A8E"/>
    <w:rsid w:val="006D7F02"/>
    <w:rsid w:val="006E1929"/>
    <w:rsid w:val="006F036C"/>
    <w:rsid w:val="006F157D"/>
    <w:rsid w:val="006F28E2"/>
    <w:rsid w:val="007235E3"/>
    <w:rsid w:val="007255CB"/>
    <w:rsid w:val="007415EA"/>
    <w:rsid w:val="00755649"/>
    <w:rsid w:val="00765A64"/>
    <w:rsid w:val="007740FB"/>
    <w:rsid w:val="00776779"/>
    <w:rsid w:val="00781B65"/>
    <w:rsid w:val="00791C84"/>
    <w:rsid w:val="007C64E4"/>
    <w:rsid w:val="007D357F"/>
    <w:rsid w:val="007D5778"/>
    <w:rsid w:val="007E03A5"/>
    <w:rsid w:val="007E3457"/>
    <w:rsid w:val="008033C6"/>
    <w:rsid w:val="00820968"/>
    <w:rsid w:val="008330D0"/>
    <w:rsid w:val="008546BF"/>
    <w:rsid w:val="00856147"/>
    <w:rsid w:val="00867C8E"/>
    <w:rsid w:val="00871A12"/>
    <w:rsid w:val="008816BA"/>
    <w:rsid w:val="0088204C"/>
    <w:rsid w:val="00884189"/>
    <w:rsid w:val="00891E71"/>
    <w:rsid w:val="00894161"/>
    <w:rsid w:val="0089504D"/>
    <w:rsid w:val="0089610F"/>
    <w:rsid w:val="008A1917"/>
    <w:rsid w:val="008C3A20"/>
    <w:rsid w:val="008C4E22"/>
    <w:rsid w:val="008D4B4C"/>
    <w:rsid w:val="008E3965"/>
    <w:rsid w:val="0095176D"/>
    <w:rsid w:val="00960107"/>
    <w:rsid w:val="00966F4A"/>
    <w:rsid w:val="009B084A"/>
    <w:rsid w:val="009B361A"/>
    <w:rsid w:val="009E043E"/>
    <w:rsid w:val="009E406C"/>
    <w:rsid w:val="009E532C"/>
    <w:rsid w:val="00A0730F"/>
    <w:rsid w:val="00A1453E"/>
    <w:rsid w:val="00A34644"/>
    <w:rsid w:val="00A408CC"/>
    <w:rsid w:val="00A56CA8"/>
    <w:rsid w:val="00A70818"/>
    <w:rsid w:val="00A8573F"/>
    <w:rsid w:val="00AA1472"/>
    <w:rsid w:val="00AA44B4"/>
    <w:rsid w:val="00AB0C40"/>
    <w:rsid w:val="00AC121E"/>
    <w:rsid w:val="00AD370E"/>
    <w:rsid w:val="00AE46E4"/>
    <w:rsid w:val="00B00D71"/>
    <w:rsid w:val="00B21233"/>
    <w:rsid w:val="00B251BE"/>
    <w:rsid w:val="00B416D8"/>
    <w:rsid w:val="00B475F6"/>
    <w:rsid w:val="00B52A9B"/>
    <w:rsid w:val="00B54424"/>
    <w:rsid w:val="00B71A41"/>
    <w:rsid w:val="00B83419"/>
    <w:rsid w:val="00B85D81"/>
    <w:rsid w:val="00B87625"/>
    <w:rsid w:val="00B87E65"/>
    <w:rsid w:val="00B965BF"/>
    <w:rsid w:val="00BA7778"/>
    <w:rsid w:val="00BB39B0"/>
    <w:rsid w:val="00BB46EC"/>
    <w:rsid w:val="00BC29B9"/>
    <w:rsid w:val="00BD0C7F"/>
    <w:rsid w:val="00BD50FD"/>
    <w:rsid w:val="00BD5B44"/>
    <w:rsid w:val="00BE73AE"/>
    <w:rsid w:val="00BF5524"/>
    <w:rsid w:val="00C0202C"/>
    <w:rsid w:val="00C17214"/>
    <w:rsid w:val="00C243F5"/>
    <w:rsid w:val="00C25458"/>
    <w:rsid w:val="00C27288"/>
    <w:rsid w:val="00C319A0"/>
    <w:rsid w:val="00C43B83"/>
    <w:rsid w:val="00C50146"/>
    <w:rsid w:val="00C5247B"/>
    <w:rsid w:val="00C707BD"/>
    <w:rsid w:val="00C70897"/>
    <w:rsid w:val="00C77D49"/>
    <w:rsid w:val="00C84423"/>
    <w:rsid w:val="00CA1AF6"/>
    <w:rsid w:val="00CD6A1C"/>
    <w:rsid w:val="00CE1203"/>
    <w:rsid w:val="00CE52A2"/>
    <w:rsid w:val="00CF1DB4"/>
    <w:rsid w:val="00CF5AA6"/>
    <w:rsid w:val="00D124AF"/>
    <w:rsid w:val="00D13BEB"/>
    <w:rsid w:val="00D14174"/>
    <w:rsid w:val="00D41594"/>
    <w:rsid w:val="00D46B68"/>
    <w:rsid w:val="00D52638"/>
    <w:rsid w:val="00D61247"/>
    <w:rsid w:val="00D629DD"/>
    <w:rsid w:val="00D639B5"/>
    <w:rsid w:val="00D705C7"/>
    <w:rsid w:val="00D7711D"/>
    <w:rsid w:val="00D830A3"/>
    <w:rsid w:val="00D92543"/>
    <w:rsid w:val="00D94253"/>
    <w:rsid w:val="00DA4EB6"/>
    <w:rsid w:val="00DB156C"/>
    <w:rsid w:val="00DE21E2"/>
    <w:rsid w:val="00E03688"/>
    <w:rsid w:val="00E21562"/>
    <w:rsid w:val="00E359BD"/>
    <w:rsid w:val="00E434EF"/>
    <w:rsid w:val="00E560BC"/>
    <w:rsid w:val="00E805D8"/>
    <w:rsid w:val="00E947BC"/>
    <w:rsid w:val="00EA2769"/>
    <w:rsid w:val="00EC5542"/>
    <w:rsid w:val="00ED0FCD"/>
    <w:rsid w:val="00ED4A08"/>
    <w:rsid w:val="00EE09F7"/>
    <w:rsid w:val="00EF16AF"/>
    <w:rsid w:val="00EF3611"/>
    <w:rsid w:val="00F13387"/>
    <w:rsid w:val="00F25254"/>
    <w:rsid w:val="00F2618A"/>
    <w:rsid w:val="00F279AC"/>
    <w:rsid w:val="00F44333"/>
    <w:rsid w:val="00F45C97"/>
    <w:rsid w:val="00F56F1C"/>
    <w:rsid w:val="00F67CD9"/>
    <w:rsid w:val="00F73C99"/>
    <w:rsid w:val="00F7783A"/>
    <w:rsid w:val="00F77EF4"/>
    <w:rsid w:val="00F80734"/>
    <w:rsid w:val="00F81205"/>
    <w:rsid w:val="00F96BF9"/>
    <w:rsid w:val="00FA0CB6"/>
    <w:rsid w:val="00FA6820"/>
    <w:rsid w:val="00FB597F"/>
    <w:rsid w:val="00FC0A92"/>
    <w:rsid w:val="00FC6F1F"/>
    <w:rsid w:val="00FD159F"/>
    <w:rsid w:val="00FE1D03"/>
    <w:rsid w:val="00FF02B3"/>
    <w:rsid w:val="00FF1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left="0"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styleId="ab">
    <w:name w:val="No Spacing"/>
    <w:uiPriority w:val="1"/>
    <w:qFormat/>
    <w:rsid w:val="0068605A"/>
    <w:pPr>
      <w:widowControl w:val="0"/>
      <w:ind w:firstLineChars="200" w:firstLine="200"/>
      <w:contextualSpacing/>
      <w:jc w:val="both"/>
    </w:pPr>
    <w:rPr>
      <w:rFonts w:ascii="Times New Roman" w:eastAsia="楷体_GB2312" w:hAnsi="Times New Roman" w:cs="Times New Roman"/>
      <w:sz w:val="24"/>
      <w:szCs w:val="24"/>
    </w:rPr>
  </w:style>
  <w:style w:type="paragraph" w:customStyle="1" w:styleId="p">
    <w:name w:val="p"/>
    <w:basedOn w:val="a"/>
    <w:rsid w:val="006D7F0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44527913">
      <w:bodyDiv w:val="1"/>
      <w:marLeft w:val="0"/>
      <w:marRight w:val="0"/>
      <w:marTop w:val="0"/>
      <w:marBottom w:val="0"/>
      <w:divBdr>
        <w:top w:val="none" w:sz="0" w:space="0" w:color="auto"/>
        <w:left w:val="none" w:sz="0" w:space="0" w:color="auto"/>
        <w:bottom w:val="none" w:sz="0" w:space="0" w:color="auto"/>
        <w:right w:val="none" w:sz="0" w:space="0" w:color="auto"/>
      </w:divBdr>
      <w:divsChild>
        <w:div w:id="205218916">
          <w:marLeft w:val="0"/>
          <w:marRight w:val="0"/>
          <w:marTop w:val="0"/>
          <w:marBottom w:val="0"/>
          <w:divBdr>
            <w:top w:val="none" w:sz="0" w:space="0" w:color="auto"/>
            <w:left w:val="none" w:sz="0" w:space="0" w:color="auto"/>
            <w:bottom w:val="none" w:sz="0" w:space="0" w:color="auto"/>
            <w:right w:val="none" w:sz="0" w:space="0" w:color="auto"/>
          </w:divBdr>
        </w:div>
      </w:divsChild>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59183233">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8158790">
      <w:bodyDiv w:val="1"/>
      <w:marLeft w:val="0"/>
      <w:marRight w:val="0"/>
      <w:marTop w:val="0"/>
      <w:marBottom w:val="0"/>
      <w:divBdr>
        <w:top w:val="none" w:sz="0" w:space="0" w:color="auto"/>
        <w:left w:val="none" w:sz="0" w:space="0" w:color="auto"/>
        <w:bottom w:val="none" w:sz="0" w:space="0" w:color="auto"/>
        <w:right w:val="none" w:sz="0" w:space="0" w:color="auto"/>
      </w:divBdr>
      <w:divsChild>
        <w:div w:id="132841645">
          <w:marLeft w:val="0"/>
          <w:marRight w:val="0"/>
          <w:marTop w:val="0"/>
          <w:marBottom w:val="0"/>
          <w:divBdr>
            <w:top w:val="none" w:sz="0" w:space="0" w:color="auto"/>
            <w:left w:val="none" w:sz="0" w:space="0" w:color="auto"/>
            <w:bottom w:val="none" w:sz="0" w:space="0" w:color="auto"/>
            <w:right w:val="none" w:sz="0" w:space="0" w:color="auto"/>
          </w:divBdr>
        </w:div>
      </w:divsChild>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0682882">
      <w:bodyDiv w:val="1"/>
      <w:marLeft w:val="0"/>
      <w:marRight w:val="0"/>
      <w:marTop w:val="0"/>
      <w:marBottom w:val="0"/>
      <w:divBdr>
        <w:top w:val="none" w:sz="0" w:space="0" w:color="auto"/>
        <w:left w:val="none" w:sz="0" w:space="0" w:color="auto"/>
        <w:bottom w:val="none" w:sz="0" w:space="0" w:color="auto"/>
        <w:right w:val="none" w:sz="0" w:space="0" w:color="auto"/>
      </w:divBdr>
      <w:divsChild>
        <w:div w:id="1856190535">
          <w:marLeft w:val="0"/>
          <w:marRight w:val="0"/>
          <w:marTop w:val="0"/>
          <w:marBottom w:val="0"/>
          <w:divBdr>
            <w:top w:val="none" w:sz="0" w:space="0" w:color="auto"/>
            <w:left w:val="none" w:sz="0" w:space="0" w:color="auto"/>
            <w:bottom w:val="none" w:sz="0" w:space="0" w:color="auto"/>
            <w:right w:val="none" w:sz="0" w:space="0" w:color="auto"/>
          </w:divBdr>
        </w:div>
      </w:divsChild>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588">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11169575">
      <w:bodyDiv w:val="1"/>
      <w:marLeft w:val="0"/>
      <w:marRight w:val="0"/>
      <w:marTop w:val="0"/>
      <w:marBottom w:val="0"/>
      <w:divBdr>
        <w:top w:val="none" w:sz="0" w:space="0" w:color="auto"/>
        <w:left w:val="none" w:sz="0" w:space="0" w:color="auto"/>
        <w:bottom w:val="none" w:sz="0" w:space="0" w:color="auto"/>
        <w:right w:val="none" w:sz="0" w:space="0" w:color="auto"/>
      </w:divBdr>
      <w:divsChild>
        <w:div w:id="2127113016">
          <w:marLeft w:val="0"/>
          <w:marRight w:val="0"/>
          <w:marTop w:val="0"/>
          <w:marBottom w:val="0"/>
          <w:divBdr>
            <w:top w:val="none" w:sz="0" w:space="0" w:color="auto"/>
            <w:left w:val="none" w:sz="0" w:space="0" w:color="auto"/>
            <w:bottom w:val="none" w:sz="0" w:space="0" w:color="auto"/>
            <w:right w:val="none" w:sz="0" w:space="0" w:color="auto"/>
          </w:divBdr>
        </w:div>
      </w:divsChild>
    </w:div>
    <w:div w:id="115301454">
      <w:bodyDiv w:val="1"/>
      <w:marLeft w:val="0"/>
      <w:marRight w:val="0"/>
      <w:marTop w:val="0"/>
      <w:marBottom w:val="0"/>
      <w:divBdr>
        <w:top w:val="none" w:sz="0" w:space="0" w:color="auto"/>
        <w:left w:val="none" w:sz="0" w:space="0" w:color="auto"/>
        <w:bottom w:val="none" w:sz="0" w:space="0" w:color="auto"/>
        <w:right w:val="none" w:sz="0" w:space="0" w:color="auto"/>
      </w:divBdr>
      <w:divsChild>
        <w:div w:id="988632060">
          <w:marLeft w:val="0"/>
          <w:marRight w:val="0"/>
          <w:marTop w:val="0"/>
          <w:marBottom w:val="0"/>
          <w:divBdr>
            <w:top w:val="none" w:sz="0" w:space="0" w:color="auto"/>
            <w:left w:val="none" w:sz="0" w:space="0" w:color="auto"/>
            <w:bottom w:val="none" w:sz="0" w:space="0" w:color="auto"/>
            <w:right w:val="none" w:sz="0" w:space="0" w:color="auto"/>
          </w:divBdr>
        </w:div>
      </w:divsChild>
    </w:div>
    <w:div w:id="128330463">
      <w:bodyDiv w:val="1"/>
      <w:marLeft w:val="0"/>
      <w:marRight w:val="0"/>
      <w:marTop w:val="0"/>
      <w:marBottom w:val="0"/>
      <w:divBdr>
        <w:top w:val="none" w:sz="0" w:space="0" w:color="auto"/>
        <w:left w:val="none" w:sz="0" w:space="0" w:color="auto"/>
        <w:bottom w:val="none" w:sz="0" w:space="0" w:color="auto"/>
        <w:right w:val="none" w:sz="0" w:space="0" w:color="auto"/>
      </w:divBdr>
      <w:divsChild>
        <w:div w:id="595286780">
          <w:marLeft w:val="0"/>
          <w:marRight w:val="0"/>
          <w:marTop w:val="0"/>
          <w:marBottom w:val="0"/>
          <w:divBdr>
            <w:top w:val="none" w:sz="0" w:space="0" w:color="auto"/>
            <w:left w:val="none" w:sz="0" w:space="0" w:color="auto"/>
            <w:bottom w:val="none" w:sz="0" w:space="0" w:color="auto"/>
            <w:right w:val="none" w:sz="0" w:space="0" w:color="auto"/>
          </w:divBdr>
        </w:div>
      </w:divsChild>
    </w:div>
    <w:div w:id="145903615">
      <w:bodyDiv w:val="1"/>
      <w:marLeft w:val="0"/>
      <w:marRight w:val="0"/>
      <w:marTop w:val="0"/>
      <w:marBottom w:val="0"/>
      <w:divBdr>
        <w:top w:val="none" w:sz="0" w:space="0" w:color="auto"/>
        <w:left w:val="none" w:sz="0" w:space="0" w:color="auto"/>
        <w:bottom w:val="none" w:sz="0" w:space="0" w:color="auto"/>
        <w:right w:val="none" w:sz="0" w:space="0" w:color="auto"/>
      </w:divBdr>
    </w:div>
    <w:div w:id="1477455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
      </w:divsChild>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166527577">
      <w:bodyDiv w:val="1"/>
      <w:marLeft w:val="0"/>
      <w:marRight w:val="0"/>
      <w:marTop w:val="0"/>
      <w:marBottom w:val="0"/>
      <w:divBdr>
        <w:top w:val="none" w:sz="0" w:space="0" w:color="auto"/>
        <w:left w:val="none" w:sz="0" w:space="0" w:color="auto"/>
        <w:bottom w:val="none" w:sz="0" w:space="0" w:color="auto"/>
        <w:right w:val="none" w:sz="0" w:space="0" w:color="auto"/>
      </w:divBdr>
    </w:div>
    <w:div w:id="180556435">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41794915">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010479">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0593192">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291903526">
      <w:bodyDiv w:val="1"/>
      <w:marLeft w:val="0"/>
      <w:marRight w:val="0"/>
      <w:marTop w:val="0"/>
      <w:marBottom w:val="0"/>
      <w:divBdr>
        <w:top w:val="none" w:sz="0" w:space="0" w:color="auto"/>
        <w:left w:val="none" w:sz="0" w:space="0" w:color="auto"/>
        <w:bottom w:val="none" w:sz="0" w:space="0" w:color="auto"/>
        <w:right w:val="none" w:sz="0" w:space="0" w:color="auto"/>
      </w:divBdr>
    </w:div>
    <w:div w:id="300579958">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4822877">
      <w:bodyDiv w:val="1"/>
      <w:marLeft w:val="0"/>
      <w:marRight w:val="0"/>
      <w:marTop w:val="0"/>
      <w:marBottom w:val="0"/>
      <w:divBdr>
        <w:top w:val="none" w:sz="0" w:space="0" w:color="auto"/>
        <w:left w:val="none" w:sz="0" w:space="0" w:color="auto"/>
        <w:bottom w:val="none" w:sz="0" w:space="0" w:color="auto"/>
        <w:right w:val="none" w:sz="0" w:space="0" w:color="auto"/>
      </w:divBdr>
      <w:divsChild>
        <w:div w:id="296305526">
          <w:marLeft w:val="0"/>
          <w:marRight w:val="0"/>
          <w:marTop w:val="0"/>
          <w:marBottom w:val="0"/>
          <w:divBdr>
            <w:top w:val="none" w:sz="0" w:space="0" w:color="auto"/>
            <w:left w:val="none" w:sz="0" w:space="0" w:color="auto"/>
            <w:bottom w:val="none" w:sz="0" w:space="0" w:color="auto"/>
            <w:right w:val="none" w:sz="0" w:space="0" w:color="auto"/>
          </w:divBdr>
        </w:div>
      </w:divsChild>
    </w:div>
    <w:div w:id="310135888">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39356447">
      <w:bodyDiv w:val="1"/>
      <w:marLeft w:val="0"/>
      <w:marRight w:val="0"/>
      <w:marTop w:val="0"/>
      <w:marBottom w:val="0"/>
      <w:divBdr>
        <w:top w:val="none" w:sz="0" w:space="0" w:color="auto"/>
        <w:left w:val="none" w:sz="0" w:space="0" w:color="auto"/>
        <w:bottom w:val="none" w:sz="0" w:space="0" w:color="auto"/>
        <w:right w:val="none" w:sz="0" w:space="0" w:color="auto"/>
      </w:divBdr>
    </w:div>
    <w:div w:id="346253666">
      <w:bodyDiv w:val="1"/>
      <w:marLeft w:val="0"/>
      <w:marRight w:val="0"/>
      <w:marTop w:val="0"/>
      <w:marBottom w:val="0"/>
      <w:divBdr>
        <w:top w:val="none" w:sz="0" w:space="0" w:color="auto"/>
        <w:left w:val="none" w:sz="0" w:space="0" w:color="auto"/>
        <w:bottom w:val="none" w:sz="0" w:space="0" w:color="auto"/>
        <w:right w:val="none" w:sz="0" w:space="0" w:color="auto"/>
      </w:divBdr>
      <w:divsChild>
        <w:div w:id="974599239">
          <w:marLeft w:val="0"/>
          <w:marRight w:val="0"/>
          <w:marTop w:val="0"/>
          <w:marBottom w:val="0"/>
          <w:divBdr>
            <w:top w:val="none" w:sz="0" w:space="0" w:color="auto"/>
            <w:left w:val="none" w:sz="0" w:space="0" w:color="auto"/>
            <w:bottom w:val="none" w:sz="0" w:space="0" w:color="auto"/>
            <w:right w:val="none" w:sz="0" w:space="0" w:color="auto"/>
          </w:divBdr>
        </w:div>
      </w:divsChild>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488520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65716136">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7150142">
      <w:bodyDiv w:val="1"/>
      <w:marLeft w:val="0"/>
      <w:marRight w:val="0"/>
      <w:marTop w:val="0"/>
      <w:marBottom w:val="0"/>
      <w:divBdr>
        <w:top w:val="none" w:sz="0" w:space="0" w:color="auto"/>
        <w:left w:val="none" w:sz="0" w:space="0" w:color="auto"/>
        <w:bottom w:val="none" w:sz="0" w:space="0" w:color="auto"/>
        <w:right w:val="none" w:sz="0" w:space="0" w:color="auto"/>
      </w:divBdr>
    </w:div>
    <w:div w:id="390617702">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429396218">
      <w:bodyDiv w:val="1"/>
      <w:marLeft w:val="0"/>
      <w:marRight w:val="0"/>
      <w:marTop w:val="0"/>
      <w:marBottom w:val="0"/>
      <w:divBdr>
        <w:top w:val="none" w:sz="0" w:space="0" w:color="auto"/>
        <w:left w:val="none" w:sz="0" w:space="0" w:color="auto"/>
        <w:bottom w:val="none" w:sz="0" w:space="0" w:color="auto"/>
        <w:right w:val="none" w:sz="0" w:space="0" w:color="auto"/>
      </w:divBdr>
    </w:div>
    <w:div w:id="441265678">
      <w:bodyDiv w:val="1"/>
      <w:marLeft w:val="0"/>
      <w:marRight w:val="0"/>
      <w:marTop w:val="0"/>
      <w:marBottom w:val="0"/>
      <w:divBdr>
        <w:top w:val="none" w:sz="0" w:space="0" w:color="auto"/>
        <w:left w:val="none" w:sz="0" w:space="0" w:color="auto"/>
        <w:bottom w:val="none" w:sz="0" w:space="0" w:color="auto"/>
        <w:right w:val="none" w:sz="0" w:space="0" w:color="auto"/>
      </w:divBdr>
    </w:div>
    <w:div w:id="441729455">
      <w:bodyDiv w:val="1"/>
      <w:marLeft w:val="0"/>
      <w:marRight w:val="0"/>
      <w:marTop w:val="0"/>
      <w:marBottom w:val="0"/>
      <w:divBdr>
        <w:top w:val="none" w:sz="0" w:space="0" w:color="auto"/>
        <w:left w:val="none" w:sz="0" w:space="0" w:color="auto"/>
        <w:bottom w:val="none" w:sz="0" w:space="0" w:color="auto"/>
        <w:right w:val="none" w:sz="0" w:space="0" w:color="auto"/>
      </w:divBdr>
    </w:div>
    <w:div w:id="451048752">
      <w:bodyDiv w:val="1"/>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0"/>
          <w:marTop w:val="0"/>
          <w:marBottom w:val="0"/>
          <w:divBdr>
            <w:top w:val="none" w:sz="0" w:space="0" w:color="auto"/>
            <w:left w:val="none" w:sz="0" w:space="0" w:color="auto"/>
            <w:bottom w:val="none" w:sz="0" w:space="0" w:color="auto"/>
            <w:right w:val="none" w:sz="0" w:space="0" w:color="auto"/>
          </w:divBdr>
        </w:div>
      </w:divsChild>
    </w:div>
    <w:div w:id="464541337">
      <w:bodyDiv w:val="1"/>
      <w:marLeft w:val="0"/>
      <w:marRight w:val="0"/>
      <w:marTop w:val="0"/>
      <w:marBottom w:val="0"/>
      <w:divBdr>
        <w:top w:val="none" w:sz="0" w:space="0" w:color="auto"/>
        <w:left w:val="none" w:sz="0" w:space="0" w:color="auto"/>
        <w:bottom w:val="none" w:sz="0" w:space="0" w:color="auto"/>
        <w:right w:val="none" w:sz="0" w:space="0" w:color="auto"/>
      </w:divBdr>
    </w:div>
    <w:div w:id="476992882">
      <w:bodyDiv w:val="1"/>
      <w:marLeft w:val="0"/>
      <w:marRight w:val="0"/>
      <w:marTop w:val="0"/>
      <w:marBottom w:val="0"/>
      <w:divBdr>
        <w:top w:val="none" w:sz="0" w:space="0" w:color="auto"/>
        <w:left w:val="none" w:sz="0" w:space="0" w:color="auto"/>
        <w:bottom w:val="none" w:sz="0" w:space="0" w:color="auto"/>
        <w:right w:val="none" w:sz="0" w:space="0" w:color="auto"/>
      </w:divBdr>
    </w:div>
    <w:div w:id="484519204">
      <w:bodyDiv w:val="1"/>
      <w:marLeft w:val="0"/>
      <w:marRight w:val="0"/>
      <w:marTop w:val="0"/>
      <w:marBottom w:val="0"/>
      <w:divBdr>
        <w:top w:val="none" w:sz="0" w:space="0" w:color="auto"/>
        <w:left w:val="none" w:sz="0" w:space="0" w:color="auto"/>
        <w:bottom w:val="none" w:sz="0" w:space="0" w:color="auto"/>
        <w:right w:val="none" w:sz="0" w:space="0" w:color="auto"/>
      </w:divBdr>
    </w:div>
    <w:div w:id="503126761">
      <w:bodyDiv w:val="1"/>
      <w:marLeft w:val="0"/>
      <w:marRight w:val="0"/>
      <w:marTop w:val="0"/>
      <w:marBottom w:val="0"/>
      <w:divBdr>
        <w:top w:val="none" w:sz="0" w:space="0" w:color="auto"/>
        <w:left w:val="none" w:sz="0" w:space="0" w:color="auto"/>
        <w:bottom w:val="none" w:sz="0" w:space="0" w:color="auto"/>
        <w:right w:val="none" w:sz="0" w:space="0" w:color="auto"/>
      </w:divBdr>
    </w:div>
    <w:div w:id="504705015">
      <w:bodyDiv w:val="1"/>
      <w:marLeft w:val="0"/>
      <w:marRight w:val="0"/>
      <w:marTop w:val="0"/>
      <w:marBottom w:val="0"/>
      <w:divBdr>
        <w:top w:val="none" w:sz="0" w:space="0" w:color="auto"/>
        <w:left w:val="none" w:sz="0" w:space="0" w:color="auto"/>
        <w:bottom w:val="none" w:sz="0" w:space="0" w:color="auto"/>
        <w:right w:val="none" w:sz="0" w:space="0" w:color="auto"/>
      </w:divBdr>
    </w:div>
    <w:div w:id="526336770">
      <w:bodyDiv w:val="1"/>
      <w:marLeft w:val="0"/>
      <w:marRight w:val="0"/>
      <w:marTop w:val="0"/>
      <w:marBottom w:val="0"/>
      <w:divBdr>
        <w:top w:val="none" w:sz="0" w:space="0" w:color="auto"/>
        <w:left w:val="none" w:sz="0" w:space="0" w:color="auto"/>
        <w:bottom w:val="none" w:sz="0" w:space="0" w:color="auto"/>
        <w:right w:val="none" w:sz="0" w:space="0" w:color="auto"/>
      </w:divBdr>
      <w:divsChild>
        <w:div w:id="255335146">
          <w:marLeft w:val="0"/>
          <w:marRight w:val="0"/>
          <w:marTop w:val="0"/>
          <w:marBottom w:val="0"/>
          <w:divBdr>
            <w:top w:val="none" w:sz="0" w:space="0" w:color="auto"/>
            <w:left w:val="none" w:sz="0" w:space="0" w:color="auto"/>
            <w:bottom w:val="none" w:sz="0" w:space="0" w:color="auto"/>
            <w:right w:val="none" w:sz="0" w:space="0" w:color="auto"/>
          </w:divBdr>
        </w:div>
      </w:divsChild>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864165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45456355">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226">
      <w:bodyDiv w:val="1"/>
      <w:marLeft w:val="0"/>
      <w:marRight w:val="0"/>
      <w:marTop w:val="0"/>
      <w:marBottom w:val="0"/>
      <w:divBdr>
        <w:top w:val="none" w:sz="0" w:space="0" w:color="auto"/>
        <w:left w:val="none" w:sz="0" w:space="0" w:color="auto"/>
        <w:bottom w:val="none" w:sz="0" w:space="0" w:color="auto"/>
        <w:right w:val="none" w:sz="0" w:space="0" w:color="auto"/>
      </w:divBdr>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30865094">
      <w:bodyDiv w:val="1"/>
      <w:marLeft w:val="0"/>
      <w:marRight w:val="0"/>
      <w:marTop w:val="0"/>
      <w:marBottom w:val="0"/>
      <w:divBdr>
        <w:top w:val="none" w:sz="0" w:space="0" w:color="auto"/>
        <w:left w:val="none" w:sz="0" w:space="0" w:color="auto"/>
        <w:bottom w:val="none" w:sz="0" w:space="0" w:color="auto"/>
        <w:right w:val="none" w:sz="0" w:space="0" w:color="auto"/>
      </w:divBdr>
    </w:div>
    <w:div w:id="651639025">
      <w:bodyDiv w:val="1"/>
      <w:marLeft w:val="0"/>
      <w:marRight w:val="0"/>
      <w:marTop w:val="0"/>
      <w:marBottom w:val="0"/>
      <w:divBdr>
        <w:top w:val="none" w:sz="0" w:space="0" w:color="auto"/>
        <w:left w:val="none" w:sz="0" w:space="0" w:color="auto"/>
        <w:bottom w:val="none" w:sz="0" w:space="0" w:color="auto"/>
        <w:right w:val="none" w:sz="0" w:space="0" w:color="auto"/>
      </w:divBdr>
      <w:divsChild>
        <w:div w:id="1594708004">
          <w:marLeft w:val="0"/>
          <w:marRight w:val="0"/>
          <w:marTop w:val="0"/>
          <w:marBottom w:val="0"/>
          <w:divBdr>
            <w:top w:val="none" w:sz="0" w:space="0" w:color="auto"/>
            <w:left w:val="none" w:sz="0" w:space="0" w:color="auto"/>
            <w:bottom w:val="none" w:sz="0" w:space="0" w:color="auto"/>
            <w:right w:val="none" w:sz="0" w:space="0" w:color="auto"/>
          </w:divBdr>
        </w:div>
      </w:divsChild>
    </w:div>
    <w:div w:id="659189215">
      <w:bodyDiv w:val="1"/>
      <w:marLeft w:val="0"/>
      <w:marRight w:val="0"/>
      <w:marTop w:val="0"/>
      <w:marBottom w:val="0"/>
      <w:divBdr>
        <w:top w:val="none" w:sz="0" w:space="0" w:color="auto"/>
        <w:left w:val="none" w:sz="0" w:space="0" w:color="auto"/>
        <w:bottom w:val="none" w:sz="0" w:space="0" w:color="auto"/>
        <w:right w:val="none" w:sz="0" w:space="0" w:color="auto"/>
      </w:divBdr>
    </w:div>
    <w:div w:id="667558135">
      <w:bodyDiv w:val="1"/>
      <w:marLeft w:val="0"/>
      <w:marRight w:val="0"/>
      <w:marTop w:val="0"/>
      <w:marBottom w:val="0"/>
      <w:divBdr>
        <w:top w:val="none" w:sz="0" w:space="0" w:color="auto"/>
        <w:left w:val="none" w:sz="0" w:space="0" w:color="auto"/>
        <w:bottom w:val="none" w:sz="0" w:space="0" w:color="auto"/>
        <w:right w:val="none" w:sz="0" w:space="0" w:color="auto"/>
      </w:divBdr>
    </w:div>
    <w:div w:id="673453715">
      <w:bodyDiv w:val="1"/>
      <w:marLeft w:val="0"/>
      <w:marRight w:val="0"/>
      <w:marTop w:val="0"/>
      <w:marBottom w:val="0"/>
      <w:divBdr>
        <w:top w:val="none" w:sz="0" w:space="0" w:color="auto"/>
        <w:left w:val="none" w:sz="0" w:space="0" w:color="auto"/>
        <w:bottom w:val="none" w:sz="0" w:space="0" w:color="auto"/>
        <w:right w:val="none" w:sz="0" w:space="0" w:color="auto"/>
      </w:divBdr>
    </w:div>
    <w:div w:id="675419017">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692338870">
      <w:bodyDiv w:val="1"/>
      <w:marLeft w:val="0"/>
      <w:marRight w:val="0"/>
      <w:marTop w:val="0"/>
      <w:marBottom w:val="0"/>
      <w:divBdr>
        <w:top w:val="none" w:sz="0" w:space="0" w:color="auto"/>
        <w:left w:val="none" w:sz="0" w:space="0" w:color="auto"/>
        <w:bottom w:val="none" w:sz="0" w:space="0" w:color="auto"/>
        <w:right w:val="none" w:sz="0" w:space="0" w:color="auto"/>
      </w:divBdr>
    </w:div>
    <w:div w:id="694501313">
      <w:bodyDiv w:val="1"/>
      <w:marLeft w:val="0"/>
      <w:marRight w:val="0"/>
      <w:marTop w:val="0"/>
      <w:marBottom w:val="0"/>
      <w:divBdr>
        <w:top w:val="none" w:sz="0" w:space="0" w:color="auto"/>
        <w:left w:val="none" w:sz="0" w:space="0" w:color="auto"/>
        <w:bottom w:val="none" w:sz="0" w:space="0" w:color="auto"/>
        <w:right w:val="none" w:sz="0" w:space="0" w:color="auto"/>
      </w:divBdr>
    </w:div>
    <w:div w:id="697240356">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01982710">
      <w:bodyDiv w:val="1"/>
      <w:marLeft w:val="0"/>
      <w:marRight w:val="0"/>
      <w:marTop w:val="0"/>
      <w:marBottom w:val="0"/>
      <w:divBdr>
        <w:top w:val="none" w:sz="0" w:space="0" w:color="auto"/>
        <w:left w:val="none" w:sz="0" w:space="0" w:color="auto"/>
        <w:bottom w:val="none" w:sz="0" w:space="0" w:color="auto"/>
        <w:right w:val="none" w:sz="0" w:space="0" w:color="auto"/>
      </w:divBdr>
      <w:divsChild>
        <w:div w:id="244263713">
          <w:marLeft w:val="0"/>
          <w:marRight w:val="0"/>
          <w:marTop w:val="0"/>
          <w:marBottom w:val="0"/>
          <w:divBdr>
            <w:top w:val="none" w:sz="0" w:space="0" w:color="auto"/>
            <w:left w:val="none" w:sz="0" w:space="0" w:color="auto"/>
            <w:bottom w:val="none" w:sz="0" w:space="0" w:color="auto"/>
            <w:right w:val="none" w:sz="0" w:space="0" w:color="auto"/>
          </w:divBdr>
        </w:div>
      </w:divsChild>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16010182">
      <w:bodyDiv w:val="1"/>
      <w:marLeft w:val="0"/>
      <w:marRight w:val="0"/>
      <w:marTop w:val="0"/>
      <w:marBottom w:val="0"/>
      <w:divBdr>
        <w:top w:val="none" w:sz="0" w:space="0" w:color="auto"/>
        <w:left w:val="none" w:sz="0" w:space="0" w:color="auto"/>
        <w:bottom w:val="none" w:sz="0" w:space="0" w:color="auto"/>
        <w:right w:val="none" w:sz="0" w:space="0" w:color="auto"/>
      </w:divBdr>
      <w:divsChild>
        <w:div w:id="1403479472">
          <w:marLeft w:val="0"/>
          <w:marRight w:val="0"/>
          <w:marTop w:val="0"/>
          <w:marBottom w:val="0"/>
          <w:divBdr>
            <w:top w:val="none" w:sz="0" w:space="0" w:color="auto"/>
            <w:left w:val="none" w:sz="0" w:space="0" w:color="auto"/>
            <w:bottom w:val="none" w:sz="0" w:space="0" w:color="auto"/>
            <w:right w:val="none" w:sz="0" w:space="0" w:color="auto"/>
          </w:divBdr>
          <w:divsChild>
            <w:div w:id="2066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1900816">
      <w:bodyDiv w:val="1"/>
      <w:marLeft w:val="0"/>
      <w:marRight w:val="0"/>
      <w:marTop w:val="0"/>
      <w:marBottom w:val="0"/>
      <w:divBdr>
        <w:top w:val="none" w:sz="0" w:space="0" w:color="auto"/>
        <w:left w:val="none" w:sz="0" w:space="0" w:color="auto"/>
        <w:bottom w:val="none" w:sz="0" w:space="0" w:color="auto"/>
        <w:right w:val="none" w:sz="0" w:space="0" w:color="auto"/>
      </w:divBdr>
      <w:divsChild>
        <w:div w:id="932280516">
          <w:marLeft w:val="0"/>
          <w:marRight w:val="0"/>
          <w:marTop w:val="0"/>
          <w:marBottom w:val="0"/>
          <w:divBdr>
            <w:top w:val="none" w:sz="0" w:space="0" w:color="auto"/>
            <w:left w:val="none" w:sz="0" w:space="0" w:color="auto"/>
            <w:bottom w:val="none" w:sz="0" w:space="0" w:color="auto"/>
            <w:right w:val="none" w:sz="0" w:space="0" w:color="auto"/>
          </w:divBdr>
        </w:div>
      </w:divsChild>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sChild>
        <w:div w:id="212624879">
          <w:marLeft w:val="0"/>
          <w:marRight w:val="0"/>
          <w:marTop w:val="0"/>
          <w:marBottom w:val="0"/>
          <w:divBdr>
            <w:top w:val="none" w:sz="0" w:space="0" w:color="auto"/>
            <w:left w:val="none" w:sz="0" w:space="0" w:color="auto"/>
            <w:bottom w:val="none" w:sz="0" w:space="0" w:color="auto"/>
            <w:right w:val="none" w:sz="0" w:space="0" w:color="auto"/>
          </w:divBdr>
        </w:div>
      </w:divsChild>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796408496">
      <w:bodyDiv w:val="1"/>
      <w:marLeft w:val="0"/>
      <w:marRight w:val="0"/>
      <w:marTop w:val="0"/>
      <w:marBottom w:val="0"/>
      <w:divBdr>
        <w:top w:val="none" w:sz="0" w:space="0" w:color="auto"/>
        <w:left w:val="none" w:sz="0" w:space="0" w:color="auto"/>
        <w:bottom w:val="none" w:sz="0" w:space="0" w:color="auto"/>
        <w:right w:val="none" w:sz="0" w:space="0" w:color="auto"/>
      </w:divBdr>
    </w:div>
    <w:div w:id="796994783">
      <w:bodyDiv w:val="1"/>
      <w:marLeft w:val="0"/>
      <w:marRight w:val="0"/>
      <w:marTop w:val="0"/>
      <w:marBottom w:val="0"/>
      <w:divBdr>
        <w:top w:val="none" w:sz="0" w:space="0" w:color="auto"/>
        <w:left w:val="none" w:sz="0" w:space="0" w:color="auto"/>
        <w:bottom w:val="none" w:sz="0" w:space="0" w:color="auto"/>
        <w:right w:val="none" w:sz="0" w:space="0" w:color="auto"/>
      </w:divBdr>
    </w:div>
    <w:div w:id="808212189">
      <w:bodyDiv w:val="1"/>
      <w:marLeft w:val="0"/>
      <w:marRight w:val="0"/>
      <w:marTop w:val="0"/>
      <w:marBottom w:val="0"/>
      <w:divBdr>
        <w:top w:val="none" w:sz="0" w:space="0" w:color="auto"/>
        <w:left w:val="none" w:sz="0" w:space="0" w:color="auto"/>
        <w:bottom w:val="none" w:sz="0" w:space="0" w:color="auto"/>
        <w:right w:val="none" w:sz="0" w:space="0" w:color="auto"/>
      </w:divBdr>
      <w:divsChild>
        <w:div w:id="1010840310">
          <w:marLeft w:val="0"/>
          <w:marRight w:val="0"/>
          <w:marTop w:val="0"/>
          <w:marBottom w:val="0"/>
          <w:divBdr>
            <w:top w:val="none" w:sz="0" w:space="0" w:color="auto"/>
            <w:left w:val="none" w:sz="0" w:space="0" w:color="auto"/>
            <w:bottom w:val="none" w:sz="0" w:space="0" w:color="auto"/>
            <w:right w:val="none" w:sz="0" w:space="0" w:color="auto"/>
          </w:divBdr>
        </w:div>
      </w:divsChild>
    </w:div>
    <w:div w:id="823931183">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34229022">
      <w:bodyDiv w:val="1"/>
      <w:marLeft w:val="0"/>
      <w:marRight w:val="0"/>
      <w:marTop w:val="0"/>
      <w:marBottom w:val="0"/>
      <w:divBdr>
        <w:top w:val="none" w:sz="0" w:space="0" w:color="auto"/>
        <w:left w:val="none" w:sz="0" w:space="0" w:color="auto"/>
        <w:bottom w:val="none" w:sz="0" w:space="0" w:color="auto"/>
        <w:right w:val="none" w:sz="0" w:space="0" w:color="auto"/>
      </w:divBdr>
    </w:div>
    <w:div w:id="835343132">
      <w:bodyDiv w:val="1"/>
      <w:marLeft w:val="0"/>
      <w:marRight w:val="0"/>
      <w:marTop w:val="0"/>
      <w:marBottom w:val="0"/>
      <w:divBdr>
        <w:top w:val="none" w:sz="0" w:space="0" w:color="auto"/>
        <w:left w:val="none" w:sz="0" w:space="0" w:color="auto"/>
        <w:bottom w:val="none" w:sz="0" w:space="0" w:color="auto"/>
        <w:right w:val="none" w:sz="0" w:space="0" w:color="auto"/>
      </w:divBdr>
    </w:div>
    <w:div w:id="839078881">
      <w:bodyDiv w:val="1"/>
      <w:marLeft w:val="0"/>
      <w:marRight w:val="0"/>
      <w:marTop w:val="0"/>
      <w:marBottom w:val="0"/>
      <w:divBdr>
        <w:top w:val="none" w:sz="0" w:space="0" w:color="auto"/>
        <w:left w:val="none" w:sz="0" w:space="0" w:color="auto"/>
        <w:bottom w:val="none" w:sz="0" w:space="0" w:color="auto"/>
        <w:right w:val="none" w:sz="0" w:space="0" w:color="auto"/>
      </w:divBdr>
      <w:divsChild>
        <w:div w:id="2129622943">
          <w:marLeft w:val="0"/>
          <w:marRight w:val="0"/>
          <w:marTop w:val="0"/>
          <w:marBottom w:val="0"/>
          <w:divBdr>
            <w:top w:val="none" w:sz="0" w:space="0" w:color="auto"/>
            <w:left w:val="none" w:sz="0" w:space="0" w:color="auto"/>
            <w:bottom w:val="none" w:sz="0" w:space="0" w:color="auto"/>
            <w:right w:val="none" w:sz="0" w:space="0" w:color="auto"/>
          </w:divBdr>
        </w:div>
      </w:divsChild>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60629950">
      <w:bodyDiv w:val="1"/>
      <w:marLeft w:val="0"/>
      <w:marRight w:val="0"/>
      <w:marTop w:val="0"/>
      <w:marBottom w:val="0"/>
      <w:divBdr>
        <w:top w:val="none" w:sz="0" w:space="0" w:color="auto"/>
        <w:left w:val="none" w:sz="0" w:space="0" w:color="auto"/>
        <w:bottom w:val="none" w:sz="0" w:space="0" w:color="auto"/>
        <w:right w:val="none" w:sz="0" w:space="0" w:color="auto"/>
      </w:divBdr>
    </w:div>
    <w:div w:id="863129451">
      <w:bodyDiv w:val="1"/>
      <w:marLeft w:val="0"/>
      <w:marRight w:val="0"/>
      <w:marTop w:val="0"/>
      <w:marBottom w:val="0"/>
      <w:divBdr>
        <w:top w:val="none" w:sz="0" w:space="0" w:color="auto"/>
        <w:left w:val="none" w:sz="0" w:space="0" w:color="auto"/>
        <w:bottom w:val="none" w:sz="0" w:space="0" w:color="auto"/>
        <w:right w:val="none" w:sz="0" w:space="0" w:color="auto"/>
      </w:divBdr>
      <w:divsChild>
        <w:div w:id="1830555447">
          <w:marLeft w:val="0"/>
          <w:marRight w:val="0"/>
          <w:marTop w:val="0"/>
          <w:marBottom w:val="0"/>
          <w:divBdr>
            <w:top w:val="none" w:sz="0" w:space="0" w:color="auto"/>
            <w:left w:val="none" w:sz="0" w:space="0" w:color="auto"/>
            <w:bottom w:val="none" w:sz="0" w:space="0" w:color="auto"/>
            <w:right w:val="none" w:sz="0" w:space="0" w:color="auto"/>
          </w:divBdr>
        </w:div>
      </w:divsChild>
    </w:div>
    <w:div w:id="870262130">
      <w:bodyDiv w:val="1"/>
      <w:marLeft w:val="0"/>
      <w:marRight w:val="0"/>
      <w:marTop w:val="0"/>
      <w:marBottom w:val="0"/>
      <w:divBdr>
        <w:top w:val="none" w:sz="0" w:space="0" w:color="auto"/>
        <w:left w:val="none" w:sz="0" w:space="0" w:color="auto"/>
        <w:bottom w:val="none" w:sz="0" w:space="0" w:color="auto"/>
        <w:right w:val="none" w:sz="0" w:space="0" w:color="auto"/>
      </w:divBdr>
    </w:div>
    <w:div w:id="883756236">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14704119">
      <w:bodyDiv w:val="1"/>
      <w:marLeft w:val="0"/>
      <w:marRight w:val="0"/>
      <w:marTop w:val="0"/>
      <w:marBottom w:val="0"/>
      <w:divBdr>
        <w:top w:val="none" w:sz="0" w:space="0" w:color="auto"/>
        <w:left w:val="none" w:sz="0" w:space="0" w:color="auto"/>
        <w:bottom w:val="none" w:sz="0" w:space="0" w:color="auto"/>
        <w:right w:val="none" w:sz="0" w:space="0" w:color="auto"/>
      </w:divBdr>
    </w:div>
    <w:div w:id="914781336">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4193357">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30940073">
      <w:bodyDiv w:val="1"/>
      <w:marLeft w:val="0"/>
      <w:marRight w:val="0"/>
      <w:marTop w:val="0"/>
      <w:marBottom w:val="0"/>
      <w:divBdr>
        <w:top w:val="none" w:sz="0" w:space="0" w:color="auto"/>
        <w:left w:val="none" w:sz="0" w:space="0" w:color="auto"/>
        <w:bottom w:val="none" w:sz="0" w:space="0" w:color="auto"/>
        <w:right w:val="none" w:sz="0" w:space="0" w:color="auto"/>
      </w:divBdr>
    </w:div>
    <w:div w:id="938298929">
      <w:bodyDiv w:val="1"/>
      <w:marLeft w:val="0"/>
      <w:marRight w:val="0"/>
      <w:marTop w:val="0"/>
      <w:marBottom w:val="0"/>
      <w:divBdr>
        <w:top w:val="none" w:sz="0" w:space="0" w:color="auto"/>
        <w:left w:val="none" w:sz="0" w:space="0" w:color="auto"/>
        <w:bottom w:val="none" w:sz="0" w:space="0" w:color="auto"/>
        <w:right w:val="none" w:sz="0" w:space="0" w:color="auto"/>
      </w:divBdr>
    </w:div>
    <w:div w:id="950742583">
      <w:bodyDiv w:val="1"/>
      <w:marLeft w:val="0"/>
      <w:marRight w:val="0"/>
      <w:marTop w:val="0"/>
      <w:marBottom w:val="0"/>
      <w:divBdr>
        <w:top w:val="none" w:sz="0" w:space="0" w:color="auto"/>
        <w:left w:val="none" w:sz="0" w:space="0" w:color="auto"/>
        <w:bottom w:val="none" w:sz="0" w:space="0" w:color="auto"/>
        <w:right w:val="none" w:sz="0" w:space="0" w:color="auto"/>
      </w:divBdr>
    </w:div>
    <w:div w:id="965550733">
      <w:bodyDiv w:val="1"/>
      <w:marLeft w:val="0"/>
      <w:marRight w:val="0"/>
      <w:marTop w:val="0"/>
      <w:marBottom w:val="0"/>
      <w:divBdr>
        <w:top w:val="none" w:sz="0" w:space="0" w:color="auto"/>
        <w:left w:val="none" w:sz="0" w:space="0" w:color="auto"/>
        <w:bottom w:val="none" w:sz="0" w:space="0" w:color="auto"/>
        <w:right w:val="none" w:sz="0" w:space="0" w:color="auto"/>
      </w:divBdr>
      <w:divsChild>
        <w:div w:id="1645427320">
          <w:marLeft w:val="0"/>
          <w:marRight w:val="0"/>
          <w:marTop w:val="0"/>
          <w:marBottom w:val="0"/>
          <w:divBdr>
            <w:top w:val="none" w:sz="0" w:space="0" w:color="auto"/>
            <w:left w:val="none" w:sz="0" w:space="0" w:color="auto"/>
            <w:bottom w:val="none" w:sz="0" w:space="0" w:color="auto"/>
            <w:right w:val="none" w:sz="0" w:space="0" w:color="auto"/>
          </w:divBdr>
        </w:div>
      </w:divsChild>
    </w:div>
    <w:div w:id="968587384">
      <w:bodyDiv w:val="1"/>
      <w:marLeft w:val="0"/>
      <w:marRight w:val="0"/>
      <w:marTop w:val="0"/>
      <w:marBottom w:val="0"/>
      <w:divBdr>
        <w:top w:val="none" w:sz="0" w:space="0" w:color="auto"/>
        <w:left w:val="none" w:sz="0" w:space="0" w:color="auto"/>
        <w:bottom w:val="none" w:sz="0" w:space="0" w:color="auto"/>
        <w:right w:val="none" w:sz="0" w:space="0" w:color="auto"/>
      </w:divBdr>
    </w:div>
    <w:div w:id="988172075">
      <w:bodyDiv w:val="1"/>
      <w:marLeft w:val="0"/>
      <w:marRight w:val="0"/>
      <w:marTop w:val="0"/>
      <w:marBottom w:val="0"/>
      <w:divBdr>
        <w:top w:val="none" w:sz="0" w:space="0" w:color="auto"/>
        <w:left w:val="none" w:sz="0" w:space="0" w:color="auto"/>
        <w:bottom w:val="none" w:sz="0" w:space="0" w:color="auto"/>
        <w:right w:val="none" w:sz="0" w:space="0" w:color="auto"/>
      </w:divBdr>
    </w:div>
    <w:div w:id="996960693">
      <w:bodyDiv w:val="1"/>
      <w:marLeft w:val="0"/>
      <w:marRight w:val="0"/>
      <w:marTop w:val="0"/>
      <w:marBottom w:val="0"/>
      <w:divBdr>
        <w:top w:val="none" w:sz="0" w:space="0" w:color="auto"/>
        <w:left w:val="none" w:sz="0" w:space="0" w:color="auto"/>
        <w:bottom w:val="none" w:sz="0" w:space="0" w:color="auto"/>
        <w:right w:val="none" w:sz="0" w:space="0" w:color="auto"/>
      </w:divBdr>
      <w:divsChild>
        <w:div w:id="342513264">
          <w:marLeft w:val="0"/>
          <w:marRight w:val="0"/>
          <w:marTop w:val="0"/>
          <w:marBottom w:val="0"/>
          <w:divBdr>
            <w:top w:val="none" w:sz="0" w:space="0" w:color="auto"/>
            <w:left w:val="none" w:sz="0" w:space="0" w:color="auto"/>
            <w:bottom w:val="none" w:sz="0" w:space="0" w:color="auto"/>
            <w:right w:val="none" w:sz="0" w:space="0" w:color="auto"/>
          </w:divBdr>
          <w:divsChild>
            <w:div w:id="1134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285">
      <w:bodyDiv w:val="1"/>
      <w:marLeft w:val="0"/>
      <w:marRight w:val="0"/>
      <w:marTop w:val="0"/>
      <w:marBottom w:val="0"/>
      <w:divBdr>
        <w:top w:val="none" w:sz="0" w:space="0" w:color="auto"/>
        <w:left w:val="none" w:sz="0" w:space="0" w:color="auto"/>
        <w:bottom w:val="none" w:sz="0" w:space="0" w:color="auto"/>
        <w:right w:val="none" w:sz="0" w:space="0" w:color="auto"/>
      </w:divBdr>
    </w:div>
    <w:div w:id="1006251716">
      <w:bodyDiv w:val="1"/>
      <w:marLeft w:val="0"/>
      <w:marRight w:val="0"/>
      <w:marTop w:val="0"/>
      <w:marBottom w:val="0"/>
      <w:divBdr>
        <w:top w:val="none" w:sz="0" w:space="0" w:color="auto"/>
        <w:left w:val="none" w:sz="0" w:space="0" w:color="auto"/>
        <w:bottom w:val="none" w:sz="0" w:space="0" w:color="auto"/>
        <w:right w:val="none" w:sz="0" w:space="0" w:color="auto"/>
      </w:divBdr>
    </w:div>
    <w:div w:id="1016079132">
      <w:bodyDiv w:val="1"/>
      <w:marLeft w:val="0"/>
      <w:marRight w:val="0"/>
      <w:marTop w:val="0"/>
      <w:marBottom w:val="0"/>
      <w:divBdr>
        <w:top w:val="none" w:sz="0" w:space="0" w:color="auto"/>
        <w:left w:val="none" w:sz="0" w:space="0" w:color="auto"/>
        <w:bottom w:val="none" w:sz="0" w:space="0" w:color="auto"/>
        <w:right w:val="none" w:sz="0" w:space="0" w:color="auto"/>
      </w:divBdr>
      <w:divsChild>
        <w:div w:id="1416512385">
          <w:marLeft w:val="0"/>
          <w:marRight w:val="0"/>
          <w:marTop w:val="0"/>
          <w:marBottom w:val="0"/>
          <w:divBdr>
            <w:top w:val="none" w:sz="0" w:space="0" w:color="auto"/>
            <w:left w:val="none" w:sz="0" w:space="0" w:color="auto"/>
            <w:bottom w:val="none" w:sz="0" w:space="0" w:color="auto"/>
            <w:right w:val="none" w:sz="0" w:space="0" w:color="auto"/>
          </w:divBdr>
        </w:div>
      </w:divsChild>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4745195">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6976337">
      <w:bodyDiv w:val="1"/>
      <w:marLeft w:val="0"/>
      <w:marRight w:val="0"/>
      <w:marTop w:val="0"/>
      <w:marBottom w:val="0"/>
      <w:divBdr>
        <w:top w:val="none" w:sz="0" w:space="0" w:color="auto"/>
        <w:left w:val="none" w:sz="0" w:space="0" w:color="auto"/>
        <w:bottom w:val="none" w:sz="0" w:space="0" w:color="auto"/>
        <w:right w:val="none" w:sz="0" w:space="0" w:color="auto"/>
      </w:divBdr>
      <w:divsChild>
        <w:div w:id="536968529">
          <w:marLeft w:val="0"/>
          <w:marRight w:val="0"/>
          <w:marTop w:val="0"/>
          <w:marBottom w:val="0"/>
          <w:divBdr>
            <w:top w:val="none" w:sz="0" w:space="0" w:color="auto"/>
            <w:left w:val="none" w:sz="0" w:space="0" w:color="auto"/>
            <w:bottom w:val="none" w:sz="0" w:space="0" w:color="auto"/>
            <w:right w:val="none" w:sz="0" w:space="0" w:color="auto"/>
          </w:divBdr>
          <w:divsChild>
            <w:div w:id="13680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0180583">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7407300">
      <w:bodyDiv w:val="1"/>
      <w:marLeft w:val="0"/>
      <w:marRight w:val="0"/>
      <w:marTop w:val="0"/>
      <w:marBottom w:val="0"/>
      <w:divBdr>
        <w:top w:val="none" w:sz="0" w:space="0" w:color="auto"/>
        <w:left w:val="none" w:sz="0" w:space="0" w:color="auto"/>
        <w:bottom w:val="none" w:sz="0" w:space="0" w:color="auto"/>
        <w:right w:val="none" w:sz="0" w:space="0" w:color="auto"/>
      </w:divBdr>
    </w:div>
    <w:div w:id="1100838465">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8139279">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30896477">
      <w:bodyDiv w:val="1"/>
      <w:marLeft w:val="0"/>
      <w:marRight w:val="0"/>
      <w:marTop w:val="0"/>
      <w:marBottom w:val="0"/>
      <w:divBdr>
        <w:top w:val="none" w:sz="0" w:space="0" w:color="auto"/>
        <w:left w:val="none" w:sz="0" w:space="0" w:color="auto"/>
        <w:bottom w:val="none" w:sz="0" w:space="0" w:color="auto"/>
        <w:right w:val="none" w:sz="0" w:space="0" w:color="auto"/>
      </w:divBdr>
    </w:div>
    <w:div w:id="1139029418">
      <w:bodyDiv w:val="1"/>
      <w:marLeft w:val="0"/>
      <w:marRight w:val="0"/>
      <w:marTop w:val="0"/>
      <w:marBottom w:val="0"/>
      <w:divBdr>
        <w:top w:val="none" w:sz="0" w:space="0" w:color="auto"/>
        <w:left w:val="none" w:sz="0" w:space="0" w:color="auto"/>
        <w:bottom w:val="none" w:sz="0" w:space="0" w:color="auto"/>
        <w:right w:val="none" w:sz="0" w:space="0" w:color="auto"/>
      </w:divBdr>
    </w:div>
    <w:div w:id="1142885830">
      <w:bodyDiv w:val="1"/>
      <w:marLeft w:val="0"/>
      <w:marRight w:val="0"/>
      <w:marTop w:val="0"/>
      <w:marBottom w:val="0"/>
      <w:divBdr>
        <w:top w:val="none" w:sz="0" w:space="0" w:color="auto"/>
        <w:left w:val="none" w:sz="0" w:space="0" w:color="auto"/>
        <w:bottom w:val="none" w:sz="0" w:space="0" w:color="auto"/>
        <w:right w:val="none" w:sz="0" w:space="0" w:color="auto"/>
      </w:divBdr>
    </w:div>
    <w:div w:id="1143423449">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258">
      <w:bodyDiv w:val="1"/>
      <w:marLeft w:val="0"/>
      <w:marRight w:val="0"/>
      <w:marTop w:val="0"/>
      <w:marBottom w:val="0"/>
      <w:divBdr>
        <w:top w:val="none" w:sz="0" w:space="0" w:color="auto"/>
        <w:left w:val="none" w:sz="0" w:space="0" w:color="auto"/>
        <w:bottom w:val="none" w:sz="0" w:space="0" w:color="auto"/>
        <w:right w:val="none" w:sz="0" w:space="0" w:color="auto"/>
      </w:divBdr>
    </w:div>
    <w:div w:id="1175848651">
      <w:bodyDiv w:val="1"/>
      <w:marLeft w:val="0"/>
      <w:marRight w:val="0"/>
      <w:marTop w:val="0"/>
      <w:marBottom w:val="0"/>
      <w:divBdr>
        <w:top w:val="none" w:sz="0" w:space="0" w:color="auto"/>
        <w:left w:val="none" w:sz="0" w:space="0" w:color="auto"/>
        <w:bottom w:val="none" w:sz="0" w:space="0" w:color="auto"/>
        <w:right w:val="none" w:sz="0" w:space="0" w:color="auto"/>
      </w:divBdr>
    </w:div>
    <w:div w:id="1176311405">
      <w:bodyDiv w:val="1"/>
      <w:marLeft w:val="0"/>
      <w:marRight w:val="0"/>
      <w:marTop w:val="0"/>
      <w:marBottom w:val="0"/>
      <w:divBdr>
        <w:top w:val="none" w:sz="0" w:space="0" w:color="auto"/>
        <w:left w:val="none" w:sz="0" w:space="0" w:color="auto"/>
        <w:bottom w:val="none" w:sz="0" w:space="0" w:color="auto"/>
        <w:right w:val="none" w:sz="0" w:space="0" w:color="auto"/>
      </w:divBdr>
      <w:divsChild>
        <w:div w:id="1819223518">
          <w:marLeft w:val="0"/>
          <w:marRight w:val="0"/>
          <w:marTop w:val="0"/>
          <w:marBottom w:val="0"/>
          <w:divBdr>
            <w:top w:val="none" w:sz="0" w:space="0" w:color="auto"/>
            <w:left w:val="none" w:sz="0" w:space="0" w:color="auto"/>
            <w:bottom w:val="none" w:sz="0" w:space="0" w:color="auto"/>
            <w:right w:val="none" w:sz="0" w:space="0" w:color="auto"/>
          </w:divBdr>
          <w:divsChild>
            <w:div w:id="1010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8122">
      <w:bodyDiv w:val="1"/>
      <w:marLeft w:val="0"/>
      <w:marRight w:val="0"/>
      <w:marTop w:val="0"/>
      <w:marBottom w:val="0"/>
      <w:divBdr>
        <w:top w:val="none" w:sz="0" w:space="0" w:color="auto"/>
        <w:left w:val="none" w:sz="0" w:space="0" w:color="auto"/>
        <w:bottom w:val="none" w:sz="0" w:space="0" w:color="auto"/>
        <w:right w:val="none" w:sz="0" w:space="0" w:color="auto"/>
      </w:divBdr>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17593470">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2423105">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56136326">
      <w:bodyDiv w:val="1"/>
      <w:marLeft w:val="0"/>
      <w:marRight w:val="0"/>
      <w:marTop w:val="0"/>
      <w:marBottom w:val="0"/>
      <w:divBdr>
        <w:top w:val="none" w:sz="0" w:space="0" w:color="auto"/>
        <w:left w:val="none" w:sz="0" w:space="0" w:color="auto"/>
        <w:bottom w:val="none" w:sz="0" w:space="0" w:color="auto"/>
        <w:right w:val="none" w:sz="0" w:space="0" w:color="auto"/>
      </w:divBdr>
    </w:div>
    <w:div w:id="1282418988">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297880816">
      <w:bodyDiv w:val="1"/>
      <w:marLeft w:val="0"/>
      <w:marRight w:val="0"/>
      <w:marTop w:val="0"/>
      <w:marBottom w:val="0"/>
      <w:divBdr>
        <w:top w:val="none" w:sz="0" w:space="0" w:color="auto"/>
        <w:left w:val="none" w:sz="0" w:space="0" w:color="auto"/>
        <w:bottom w:val="none" w:sz="0" w:space="0" w:color="auto"/>
        <w:right w:val="none" w:sz="0" w:space="0" w:color="auto"/>
      </w:divBdr>
    </w:div>
    <w:div w:id="130858772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311617">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44894576">
      <w:bodyDiv w:val="1"/>
      <w:marLeft w:val="0"/>
      <w:marRight w:val="0"/>
      <w:marTop w:val="0"/>
      <w:marBottom w:val="0"/>
      <w:divBdr>
        <w:top w:val="none" w:sz="0" w:space="0" w:color="auto"/>
        <w:left w:val="none" w:sz="0" w:space="0" w:color="auto"/>
        <w:bottom w:val="none" w:sz="0" w:space="0" w:color="auto"/>
        <w:right w:val="none" w:sz="0" w:space="0" w:color="auto"/>
      </w:divBdr>
    </w:div>
    <w:div w:id="1353530069">
      <w:bodyDiv w:val="1"/>
      <w:marLeft w:val="0"/>
      <w:marRight w:val="0"/>
      <w:marTop w:val="0"/>
      <w:marBottom w:val="0"/>
      <w:divBdr>
        <w:top w:val="none" w:sz="0" w:space="0" w:color="auto"/>
        <w:left w:val="none" w:sz="0" w:space="0" w:color="auto"/>
        <w:bottom w:val="none" w:sz="0" w:space="0" w:color="auto"/>
        <w:right w:val="none" w:sz="0" w:space="0" w:color="auto"/>
      </w:divBdr>
      <w:divsChild>
        <w:div w:id="223949402">
          <w:marLeft w:val="0"/>
          <w:marRight w:val="0"/>
          <w:marTop w:val="0"/>
          <w:marBottom w:val="0"/>
          <w:divBdr>
            <w:top w:val="none" w:sz="0" w:space="0" w:color="auto"/>
            <w:left w:val="none" w:sz="0" w:space="0" w:color="auto"/>
            <w:bottom w:val="none" w:sz="0" w:space="0" w:color="auto"/>
            <w:right w:val="none" w:sz="0" w:space="0" w:color="auto"/>
          </w:divBdr>
          <w:divsChild>
            <w:div w:id="5002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000">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586021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242966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998">
          <w:marLeft w:val="0"/>
          <w:marRight w:val="0"/>
          <w:marTop w:val="0"/>
          <w:marBottom w:val="0"/>
          <w:divBdr>
            <w:top w:val="none" w:sz="0" w:space="0" w:color="auto"/>
            <w:left w:val="none" w:sz="0" w:space="0" w:color="auto"/>
            <w:bottom w:val="none" w:sz="0" w:space="0" w:color="auto"/>
            <w:right w:val="none" w:sz="0" w:space="0" w:color="auto"/>
          </w:divBdr>
          <w:divsChild>
            <w:div w:id="459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64276121">
      <w:bodyDiv w:val="1"/>
      <w:marLeft w:val="0"/>
      <w:marRight w:val="0"/>
      <w:marTop w:val="0"/>
      <w:marBottom w:val="0"/>
      <w:divBdr>
        <w:top w:val="none" w:sz="0" w:space="0" w:color="auto"/>
        <w:left w:val="none" w:sz="0" w:space="0" w:color="auto"/>
        <w:bottom w:val="none" w:sz="0" w:space="0" w:color="auto"/>
        <w:right w:val="none" w:sz="0" w:space="0" w:color="auto"/>
      </w:divBdr>
    </w:div>
    <w:div w:id="1473672918">
      <w:bodyDiv w:val="1"/>
      <w:marLeft w:val="0"/>
      <w:marRight w:val="0"/>
      <w:marTop w:val="0"/>
      <w:marBottom w:val="0"/>
      <w:divBdr>
        <w:top w:val="none" w:sz="0" w:space="0" w:color="auto"/>
        <w:left w:val="none" w:sz="0" w:space="0" w:color="auto"/>
        <w:bottom w:val="none" w:sz="0" w:space="0" w:color="auto"/>
        <w:right w:val="none" w:sz="0" w:space="0" w:color="auto"/>
      </w:divBdr>
      <w:divsChild>
        <w:div w:id="55783933">
          <w:marLeft w:val="0"/>
          <w:marRight w:val="0"/>
          <w:marTop w:val="0"/>
          <w:marBottom w:val="0"/>
          <w:divBdr>
            <w:top w:val="none" w:sz="0" w:space="0" w:color="auto"/>
            <w:left w:val="none" w:sz="0" w:space="0" w:color="auto"/>
            <w:bottom w:val="none" w:sz="0" w:space="0" w:color="auto"/>
            <w:right w:val="none" w:sz="0" w:space="0" w:color="auto"/>
          </w:divBdr>
        </w:div>
      </w:divsChild>
    </w:div>
    <w:div w:id="1474758956">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11991081">
      <w:bodyDiv w:val="1"/>
      <w:marLeft w:val="0"/>
      <w:marRight w:val="0"/>
      <w:marTop w:val="0"/>
      <w:marBottom w:val="0"/>
      <w:divBdr>
        <w:top w:val="none" w:sz="0" w:space="0" w:color="auto"/>
        <w:left w:val="none" w:sz="0" w:space="0" w:color="auto"/>
        <w:bottom w:val="none" w:sz="0" w:space="0" w:color="auto"/>
        <w:right w:val="none" w:sz="0" w:space="0" w:color="auto"/>
      </w:divBdr>
    </w:div>
    <w:div w:id="1514488769">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22008966">
      <w:bodyDiv w:val="1"/>
      <w:marLeft w:val="0"/>
      <w:marRight w:val="0"/>
      <w:marTop w:val="0"/>
      <w:marBottom w:val="0"/>
      <w:divBdr>
        <w:top w:val="none" w:sz="0" w:space="0" w:color="auto"/>
        <w:left w:val="none" w:sz="0" w:space="0" w:color="auto"/>
        <w:bottom w:val="none" w:sz="0" w:space="0" w:color="auto"/>
        <w:right w:val="none" w:sz="0" w:space="0" w:color="auto"/>
      </w:divBdr>
    </w:div>
    <w:div w:id="1523129728">
      <w:bodyDiv w:val="1"/>
      <w:marLeft w:val="0"/>
      <w:marRight w:val="0"/>
      <w:marTop w:val="0"/>
      <w:marBottom w:val="0"/>
      <w:divBdr>
        <w:top w:val="none" w:sz="0" w:space="0" w:color="auto"/>
        <w:left w:val="none" w:sz="0" w:space="0" w:color="auto"/>
        <w:bottom w:val="none" w:sz="0" w:space="0" w:color="auto"/>
        <w:right w:val="none" w:sz="0" w:space="0" w:color="auto"/>
      </w:divBdr>
      <w:divsChild>
        <w:div w:id="1674724496">
          <w:marLeft w:val="0"/>
          <w:marRight w:val="0"/>
          <w:marTop w:val="0"/>
          <w:marBottom w:val="0"/>
          <w:divBdr>
            <w:top w:val="none" w:sz="0" w:space="0" w:color="auto"/>
            <w:left w:val="none" w:sz="0" w:space="0" w:color="auto"/>
            <w:bottom w:val="none" w:sz="0" w:space="0" w:color="auto"/>
            <w:right w:val="none" w:sz="0" w:space="0" w:color="auto"/>
          </w:divBdr>
        </w:div>
      </w:divsChild>
    </w:div>
    <w:div w:id="1524902228">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2187171">
      <w:bodyDiv w:val="1"/>
      <w:marLeft w:val="0"/>
      <w:marRight w:val="0"/>
      <w:marTop w:val="0"/>
      <w:marBottom w:val="0"/>
      <w:divBdr>
        <w:top w:val="none" w:sz="0" w:space="0" w:color="auto"/>
        <w:left w:val="none" w:sz="0" w:space="0" w:color="auto"/>
        <w:bottom w:val="none" w:sz="0" w:space="0" w:color="auto"/>
        <w:right w:val="none" w:sz="0" w:space="0" w:color="auto"/>
      </w:divBdr>
    </w:div>
    <w:div w:id="1534152122">
      <w:bodyDiv w:val="1"/>
      <w:marLeft w:val="0"/>
      <w:marRight w:val="0"/>
      <w:marTop w:val="0"/>
      <w:marBottom w:val="0"/>
      <w:divBdr>
        <w:top w:val="none" w:sz="0" w:space="0" w:color="auto"/>
        <w:left w:val="none" w:sz="0" w:space="0" w:color="auto"/>
        <w:bottom w:val="none" w:sz="0" w:space="0" w:color="auto"/>
        <w:right w:val="none" w:sz="0" w:space="0" w:color="auto"/>
      </w:divBdr>
      <w:divsChild>
        <w:div w:id="485905239">
          <w:marLeft w:val="0"/>
          <w:marRight w:val="0"/>
          <w:marTop w:val="0"/>
          <w:marBottom w:val="0"/>
          <w:divBdr>
            <w:top w:val="none" w:sz="0" w:space="0" w:color="auto"/>
            <w:left w:val="none" w:sz="0" w:space="0" w:color="auto"/>
            <w:bottom w:val="none" w:sz="0" w:space="0" w:color="auto"/>
            <w:right w:val="none" w:sz="0" w:space="0" w:color="auto"/>
          </w:divBdr>
        </w:div>
      </w:divsChild>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64486252">
      <w:bodyDiv w:val="1"/>
      <w:marLeft w:val="0"/>
      <w:marRight w:val="0"/>
      <w:marTop w:val="0"/>
      <w:marBottom w:val="0"/>
      <w:divBdr>
        <w:top w:val="none" w:sz="0" w:space="0" w:color="auto"/>
        <w:left w:val="none" w:sz="0" w:space="0" w:color="auto"/>
        <w:bottom w:val="none" w:sz="0" w:space="0" w:color="auto"/>
        <w:right w:val="none" w:sz="0" w:space="0" w:color="auto"/>
      </w:divBdr>
      <w:divsChild>
        <w:div w:id="1887140548">
          <w:marLeft w:val="0"/>
          <w:marRight w:val="0"/>
          <w:marTop w:val="0"/>
          <w:marBottom w:val="0"/>
          <w:divBdr>
            <w:top w:val="none" w:sz="0" w:space="0" w:color="auto"/>
            <w:left w:val="none" w:sz="0" w:space="0" w:color="auto"/>
            <w:bottom w:val="none" w:sz="0" w:space="0" w:color="auto"/>
            <w:right w:val="none" w:sz="0" w:space="0" w:color="auto"/>
          </w:divBdr>
        </w:div>
      </w:divsChild>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73810297">
      <w:bodyDiv w:val="1"/>
      <w:marLeft w:val="0"/>
      <w:marRight w:val="0"/>
      <w:marTop w:val="0"/>
      <w:marBottom w:val="0"/>
      <w:divBdr>
        <w:top w:val="none" w:sz="0" w:space="0" w:color="auto"/>
        <w:left w:val="none" w:sz="0" w:space="0" w:color="auto"/>
        <w:bottom w:val="none" w:sz="0" w:space="0" w:color="auto"/>
        <w:right w:val="none" w:sz="0" w:space="0" w:color="auto"/>
      </w:divBdr>
    </w:div>
    <w:div w:id="1580600385">
      <w:bodyDiv w:val="1"/>
      <w:marLeft w:val="0"/>
      <w:marRight w:val="0"/>
      <w:marTop w:val="0"/>
      <w:marBottom w:val="0"/>
      <w:divBdr>
        <w:top w:val="none" w:sz="0" w:space="0" w:color="auto"/>
        <w:left w:val="none" w:sz="0" w:space="0" w:color="auto"/>
        <w:bottom w:val="none" w:sz="0" w:space="0" w:color="auto"/>
        <w:right w:val="none" w:sz="0" w:space="0" w:color="auto"/>
      </w:divBdr>
    </w:div>
    <w:div w:id="1582909273">
      <w:bodyDiv w:val="1"/>
      <w:marLeft w:val="0"/>
      <w:marRight w:val="0"/>
      <w:marTop w:val="0"/>
      <w:marBottom w:val="0"/>
      <w:divBdr>
        <w:top w:val="none" w:sz="0" w:space="0" w:color="auto"/>
        <w:left w:val="none" w:sz="0" w:space="0" w:color="auto"/>
        <w:bottom w:val="none" w:sz="0" w:space="0" w:color="auto"/>
        <w:right w:val="none" w:sz="0" w:space="0" w:color="auto"/>
      </w:divBdr>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595279550">
      <w:bodyDiv w:val="1"/>
      <w:marLeft w:val="0"/>
      <w:marRight w:val="0"/>
      <w:marTop w:val="0"/>
      <w:marBottom w:val="0"/>
      <w:divBdr>
        <w:top w:val="none" w:sz="0" w:space="0" w:color="auto"/>
        <w:left w:val="none" w:sz="0" w:space="0" w:color="auto"/>
        <w:bottom w:val="none" w:sz="0" w:space="0" w:color="auto"/>
        <w:right w:val="none" w:sz="0" w:space="0" w:color="auto"/>
      </w:divBdr>
      <w:divsChild>
        <w:div w:id="1738476564">
          <w:marLeft w:val="0"/>
          <w:marRight w:val="0"/>
          <w:marTop w:val="0"/>
          <w:marBottom w:val="0"/>
          <w:divBdr>
            <w:top w:val="none" w:sz="0" w:space="0" w:color="auto"/>
            <w:left w:val="none" w:sz="0" w:space="0" w:color="auto"/>
            <w:bottom w:val="none" w:sz="0" w:space="0" w:color="auto"/>
            <w:right w:val="none" w:sz="0" w:space="0" w:color="auto"/>
          </w:divBdr>
          <w:divsChild>
            <w:div w:id="173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72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sChild>
    </w:div>
    <w:div w:id="1616256348">
      <w:bodyDiv w:val="1"/>
      <w:marLeft w:val="0"/>
      <w:marRight w:val="0"/>
      <w:marTop w:val="0"/>
      <w:marBottom w:val="0"/>
      <w:divBdr>
        <w:top w:val="none" w:sz="0" w:space="0" w:color="auto"/>
        <w:left w:val="none" w:sz="0" w:space="0" w:color="auto"/>
        <w:bottom w:val="none" w:sz="0" w:space="0" w:color="auto"/>
        <w:right w:val="none" w:sz="0" w:space="0" w:color="auto"/>
      </w:divBdr>
    </w:div>
    <w:div w:id="1619871927">
      <w:bodyDiv w:val="1"/>
      <w:marLeft w:val="0"/>
      <w:marRight w:val="0"/>
      <w:marTop w:val="0"/>
      <w:marBottom w:val="0"/>
      <w:divBdr>
        <w:top w:val="none" w:sz="0" w:space="0" w:color="auto"/>
        <w:left w:val="none" w:sz="0" w:space="0" w:color="auto"/>
        <w:bottom w:val="none" w:sz="0" w:space="0" w:color="auto"/>
        <w:right w:val="none" w:sz="0" w:space="0" w:color="auto"/>
      </w:divBdr>
    </w:div>
    <w:div w:id="1638417039">
      <w:bodyDiv w:val="1"/>
      <w:marLeft w:val="0"/>
      <w:marRight w:val="0"/>
      <w:marTop w:val="0"/>
      <w:marBottom w:val="0"/>
      <w:divBdr>
        <w:top w:val="none" w:sz="0" w:space="0" w:color="auto"/>
        <w:left w:val="none" w:sz="0" w:space="0" w:color="auto"/>
        <w:bottom w:val="none" w:sz="0" w:space="0" w:color="auto"/>
        <w:right w:val="none" w:sz="0" w:space="0" w:color="auto"/>
      </w:divBdr>
      <w:divsChild>
        <w:div w:id="566719835">
          <w:marLeft w:val="0"/>
          <w:marRight w:val="0"/>
          <w:marTop w:val="0"/>
          <w:marBottom w:val="0"/>
          <w:divBdr>
            <w:top w:val="none" w:sz="0" w:space="0" w:color="auto"/>
            <w:left w:val="none" w:sz="0" w:space="0" w:color="auto"/>
            <w:bottom w:val="none" w:sz="0" w:space="0" w:color="auto"/>
            <w:right w:val="none" w:sz="0" w:space="0" w:color="auto"/>
          </w:divBdr>
        </w:div>
      </w:divsChild>
    </w:div>
    <w:div w:id="1653870719">
      <w:bodyDiv w:val="1"/>
      <w:marLeft w:val="0"/>
      <w:marRight w:val="0"/>
      <w:marTop w:val="0"/>
      <w:marBottom w:val="0"/>
      <w:divBdr>
        <w:top w:val="none" w:sz="0" w:space="0" w:color="auto"/>
        <w:left w:val="none" w:sz="0" w:space="0" w:color="auto"/>
        <w:bottom w:val="none" w:sz="0" w:space="0" w:color="auto"/>
        <w:right w:val="none" w:sz="0" w:space="0" w:color="auto"/>
      </w:divBdr>
    </w:div>
    <w:div w:id="1657034290">
      <w:bodyDiv w:val="1"/>
      <w:marLeft w:val="0"/>
      <w:marRight w:val="0"/>
      <w:marTop w:val="0"/>
      <w:marBottom w:val="0"/>
      <w:divBdr>
        <w:top w:val="none" w:sz="0" w:space="0" w:color="auto"/>
        <w:left w:val="none" w:sz="0" w:space="0" w:color="auto"/>
        <w:bottom w:val="none" w:sz="0" w:space="0" w:color="auto"/>
        <w:right w:val="none" w:sz="0" w:space="0" w:color="auto"/>
      </w:divBdr>
    </w:div>
    <w:div w:id="1666744232">
      <w:bodyDiv w:val="1"/>
      <w:marLeft w:val="0"/>
      <w:marRight w:val="0"/>
      <w:marTop w:val="0"/>
      <w:marBottom w:val="0"/>
      <w:divBdr>
        <w:top w:val="none" w:sz="0" w:space="0" w:color="auto"/>
        <w:left w:val="none" w:sz="0" w:space="0" w:color="auto"/>
        <w:bottom w:val="none" w:sz="0" w:space="0" w:color="auto"/>
        <w:right w:val="none" w:sz="0" w:space="0" w:color="auto"/>
      </w:divBdr>
      <w:divsChild>
        <w:div w:id="965891107">
          <w:marLeft w:val="0"/>
          <w:marRight w:val="0"/>
          <w:marTop w:val="0"/>
          <w:marBottom w:val="0"/>
          <w:divBdr>
            <w:top w:val="none" w:sz="0" w:space="0" w:color="auto"/>
            <w:left w:val="none" w:sz="0" w:space="0" w:color="auto"/>
            <w:bottom w:val="none" w:sz="0" w:space="0" w:color="auto"/>
            <w:right w:val="none" w:sz="0" w:space="0" w:color="auto"/>
          </w:divBdr>
        </w:div>
      </w:divsChild>
    </w:div>
    <w:div w:id="1677533703">
      <w:bodyDiv w:val="1"/>
      <w:marLeft w:val="0"/>
      <w:marRight w:val="0"/>
      <w:marTop w:val="0"/>
      <w:marBottom w:val="0"/>
      <w:divBdr>
        <w:top w:val="none" w:sz="0" w:space="0" w:color="auto"/>
        <w:left w:val="none" w:sz="0" w:space="0" w:color="auto"/>
        <w:bottom w:val="none" w:sz="0" w:space="0" w:color="auto"/>
        <w:right w:val="none" w:sz="0" w:space="0" w:color="auto"/>
      </w:divBdr>
    </w:div>
    <w:div w:id="1679457031">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11301350">
      <w:bodyDiv w:val="1"/>
      <w:marLeft w:val="0"/>
      <w:marRight w:val="0"/>
      <w:marTop w:val="0"/>
      <w:marBottom w:val="0"/>
      <w:divBdr>
        <w:top w:val="none" w:sz="0" w:space="0" w:color="auto"/>
        <w:left w:val="none" w:sz="0" w:space="0" w:color="auto"/>
        <w:bottom w:val="none" w:sz="0" w:space="0" w:color="auto"/>
        <w:right w:val="none" w:sz="0" w:space="0" w:color="auto"/>
      </w:divBdr>
    </w:div>
    <w:div w:id="1714227946">
      <w:bodyDiv w:val="1"/>
      <w:marLeft w:val="0"/>
      <w:marRight w:val="0"/>
      <w:marTop w:val="0"/>
      <w:marBottom w:val="0"/>
      <w:divBdr>
        <w:top w:val="none" w:sz="0" w:space="0" w:color="auto"/>
        <w:left w:val="none" w:sz="0" w:space="0" w:color="auto"/>
        <w:bottom w:val="none" w:sz="0" w:space="0" w:color="auto"/>
        <w:right w:val="none" w:sz="0" w:space="0" w:color="auto"/>
      </w:divBdr>
      <w:divsChild>
        <w:div w:id="404574370">
          <w:marLeft w:val="0"/>
          <w:marRight w:val="0"/>
          <w:marTop w:val="0"/>
          <w:marBottom w:val="0"/>
          <w:divBdr>
            <w:top w:val="none" w:sz="0" w:space="0" w:color="auto"/>
            <w:left w:val="none" w:sz="0" w:space="0" w:color="auto"/>
            <w:bottom w:val="none" w:sz="0" w:space="0" w:color="auto"/>
            <w:right w:val="none" w:sz="0" w:space="0" w:color="auto"/>
          </w:divBdr>
        </w:div>
      </w:divsChild>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77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25270784">
      <w:bodyDiv w:val="1"/>
      <w:marLeft w:val="0"/>
      <w:marRight w:val="0"/>
      <w:marTop w:val="0"/>
      <w:marBottom w:val="0"/>
      <w:divBdr>
        <w:top w:val="none" w:sz="0" w:space="0" w:color="auto"/>
        <w:left w:val="none" w:sz="0" w:space="0" w:color="auto"/>
        <w:bottom w:val="none" w:sz="0" w:space="0" w:color="auto"/>
        <w:right w:val="none" w:sz="0" w:space="0" w:color="auto"/>
      </w:divBdr>
    </w:div>
    <w:div w:id="1835298426">
      <w:bodyDiv w:val="1"/>
      <w:marLeft w:val="0"/>
      <w:marRight w:val="0"/>
      <w:marTop w:val="0"/>
      <w:marBottom w:val="0"/>
      <w:divBdr>
        <w:top w:val="none" w:sz="0" w:space="0" w:color="auto"/>
        <w:left w:val="none" w:sz="0" w:space="0" w:color="auto"/>
        <w:bottom w:val="none" w:sz="0" w:space="0" w:color="auto"/>
        <w:right w:val="none" w:sz="0" w:space="0" w:color="auto"/>
      </w:divBdr>
      <w:divsChild>
        <w:div w:id="1701011839">
          <w:marLeft w:val="0"/>
          <w:marRight w:val="0"/>
          <w:marTop w:val="0"/>
          <w:marBottom w:val="0"/>
          <w:divBdr>
            <w:top w:val="none" w:sz="0" w:space="0" w:color="auto"/>
            <w:left w:val="none" w:sz="0" w:space="0" w:color="auto"/>
            <w:bottom w:val="none" w:sz="0" w:space="0" w:color="auto"/>
            <w:right w:val="none" w:sz="0" w:space="0" w:color="auto"/>
          </w:divBdr>
          <w:divsChild>
            <w:div w:id="3708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7042">
      <w:bodyDiv w:val="1"/>
      <w:marLeft w:val="0"/>
      <w:marRight w:val="0"/>
      <w:marTop w:val="0"/>
      <w:marBottom w:val="0"/>
      <w:divBdr>
        <w:top w:val="none" w:sz="0" w:space="0" w:color="auto"/>
        <w:left w:val="none" w:sz="0" w:space="0" w:color="auto"/>
        <w:bottom w:val="none" w:sz="0" w:space="0" w:color="auto"/>
        <w:right w:val="none" w:sz="0" w:space="0" w:color="auto"/>
      </w:divBdr>
    </w:div>
    <w:div w:id="1839223075">
      <w:bodyDiv w:val="1"/>
      <w:marLeft w:val="0"/>
      <w:marRight w:val="0"/>
      <w:marTop w:val="0"/>
      <w:marBottom w:val="0"/>
      <w:divBdr>
        <w:top w:val="none" w:sz="0" w:space="0" w:color="auto"/>
        <w:left w:val="none" w:sz="0" w:space="0" w:color="auto"/>
        <w:bottom w:val="none" w:sz="0" w:space="0" w:color="auto"/>
        <w:right w:val="none" w:sz="0" w:space="0" w:color="auto"/>
      </w:divBdr>
    </w:div>
    <w:div w:id="1863123634">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886673044">
      <w:bodyDiv w:val="1"/>
      <w:marLeft w:val="0"/>
      <w:marRight w:val="0"/>
      <w:marTop w:val="0"/>
      <w:marBottom w:val="0"/>
      <w:divBdr>
        <w:top w:val="none" w:sz="0" w:space="0" w:color="auto"/>
        <w:left w:val="none" w:sz="0" w:space="0" w:color="auto"/>
        <w:bottom w:val="none" w:sz="0" w:space="0" w:color="auto"/>
        <w:right w:val="none" w:sz="0" w:space="0" w:color="auto"/>
      </w:divBdr>
      <w:divsChild>
        <w:div w:id="979387576">
          <w:marLeft w:val="0"/>
          <w:marRight w:val="0"/>
          <w:marTop w:val="0"/>
          <w:marBottom w:val="0"/>
          <w:divBdr>
            <w:top w:val="none" w:sz="0" w:space="0" w:color="auto"/>
            <w:left w:val="none" w:sz="0" w:space="0" w:color="auto"/>
            <w:bottom w:val="none" w:sz="0" w:space="0" w:color="auto"/>
            <w:right w:val="none" w:sz="0" w:space="0" w:color="auto"/>
          </w:divBdr>
        </w:div>
      </w:divsChild>
    </w:div>
    <w:div w:id="1895384786">
      <w:bodyDiv w:val="1"/>
      <w:marLeft w:val="0"/>
      <w:marRight w:val="0"/>
      <w:marTop w:val="0"/>
      <w:marBottom w:val="0"/>
      <w:divBdr>
        <w:top w:val="none" w:sz="0" w:space="0" w:color="auto"/>
        <w:left w:val="none" w:sz="0" w:space="0" w:color="auto"/>
        <w:bottom w:val="none" w:sz="0" w:space="0" w:color="auto"/>
        <w:right w:val="none" w:sz="0" w:space="0" w:color="auto"/>
      </w:divBdr>
      <w:divsChild>
        <w:div w:id="1523205141">
          <w:marLeft w:val="0"/>
          <w:marRight w:val="0"/>
          <w:marTop w:val="0"/>
          <w:marBottom w:val="0"/>
          <w:divBdr>
            <w:top w:val="none" w:sz="0" w:space="0" w:color="auto"/>
            <w:left w:val="none" w:sz="0" w:space="0" w:color="auto"/>
            <w:bottom w:val="none" w:sz="0" w:space="0" w:color="auto"/>
            <w:right w:val="none" w:sz="0" w:space="0" w:color="auto"/>
          </w:divBdr>
        </w:div>
      </w:divsChild>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10194502">
      <w:bodyDiv w:val="1"/>
      <w:marLeft w:val="0"/>
      <w:marRight w:val="0"/>
      <w:marTop w:val="0"/>
      <w:marBottom w:val="0"/>
      <w:divBdr>
        <w:top w:val="none" w:sz="0" w:space="0" w:color="auto"/>
        <w:left w:val="none" w:sz="0" w:space="0" w:color="auto"/>
        <w:bottom w:val="none" w:sz="0" w:space="0" w:color="auto"/>
        <w:right w:val="none" w:sz="0" w:space="0" w:color="auto"/>
      </w:divBdr>
    </w:div>
    <w:div w:id="1924295768">
      <w:bodyDiv w:val="1"/>
      <w:marLeft w:val="0"/>
      <w:marRight w:val="0"/>
      <w:marTop w:val="0"/>
      <w:marBottom w:val="0"/>
      <w:divBdr>
        <w:top w:val="none" w:sz="0" w:space="0" w:color="auto"/>
        <w:left w:val="none" w:sz="0" w:space="0" w:color="auto"/>
        <w:bottom w:val="none" w:sz="0" w:space="0" w:color="auto"/>
        <w:right w:val="none" w:sz="0" w:space="0" w:color="auto"/>
      </w:divBdr>
    </w:div>
    <w:div w:id="1933783065">
      <w:bodyDiv w:val="1"/>
      <w:marLeft w:val="0"/>
      <w:marRight w:val="0"/>
      <w:marTop w:val="0"/>
      <w:marBottom w:val="0"/>
      <w:divBdr>
        <w:top w:val="none" w:sz="0" w:space="0" w:color="auto"/>
        <w:left w:val="none" w:sz="0" w:space="0" w:color="auto"/>
        <w:bottom w:val="none" w:sz="0" w:space="0" w:color="auto"/>
        <w:right w:val="none" w:sz="0" w:space="0" w:color="auto"/>
      </w:divBdr>
      <w:divsChild>
        <w:div w:id="594901997">
          <w:marLeft w:val="0"/>
          <w:marRight w:val="0"/>
          <w:marTop w:val="0"/>
          <w:marBottom w:val="0"/>
          <w:divBdr>
            <w:top w:val="none" w:sz="0" w:space="0" w:color="auto"/>
            <w:left w:val="none" w:sz="0" w:space="0" w:color="auto"/>
            <w:bottom w:val="none" w:sz="0" w:space="0" w:color="auto"/>
            <w:right w:val="none" w:sz="0" w:space="0" w:color="auto"/>
          </w:divBdr>
        </w:div>
      </w:divsChild>
    </w:div>
    <w:div w:id="1938440474">
      <w:bodyDiv w:val="1"/>
      <w:marLeft w:val="0"/>
      <w:marRight w:val="0"/>
      <w:marTop w:val="0"/>
      <w:marBottom w:val="0"/>
      <w:divBdr>
        <w:top w:val="none" w:sz="0" w:space="0" w:color="auto"/>
        <w:left w:val="none" w:sz="0" w:space="0" w:color="auto"/>
        <w:bottom w:val="none" w:sz="0" w:space="0" w:color="auto"/>
        <w:right w:val="none" w:sz="0" w:space="0" w:color="auto"/>
      </w:divBdr>
    </w:div>
    <w:div w:id="1955283690">
      <w:bodyDiv w:val="1"/>
      <w:marLeft w:val="0"/>
      <w:marRight w:val="0"/>
      <w:marTop w:val="0"/>
      <w:marBottom w:val="0"/>
      <w:divBdr>
        <w:top w:val="none" w:sz="0" w:space="0" w:color="auto"/>
        <w:left w:val="none" w:sz="0" w:space="0" w:color="auto"/>
        <w:bottom w:val="none" w:sz="0" w:space="0" w:color="auto"/>
        <w:right w:val="none" w:sz="0" w:space="0" w:color="auto"/>
      </w:divBdr>
    </w:div>
    <w:div w:id="1965766555">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2534291">
      <w:bodyDiv w:val="1"/>
      <w:marLeft w:val="0"/>
      <w:marRight w:val="0"/>
      <w:marTop w:val="0"/>
      <w:marBottom w:val="0"/>
      <w:divBdr>
        <w:top w:val="none" w:sz="0" w:space="0" w:color="auto"/>
        <w:left w:val="none" w:sz="0" w:space="0" w:color="auto"/>
        <w:bottom w:val="none" w:sz="0" w:space="0" w:color="auto"/>
        <w:right w:val="none" w:sz="0" w:space="0" w:color="auto"/>
      </w:divBdr>
    </w:div>
    <w:div w:id="1985233037">
      <w:bodyDiv w:val="1"/>
      <w:marLeft w:val="0"/>
      <w:marRight w:val="0"/>
      <w:marTop w:val="0"/>
      <w:marBottom w:val="0"/>
      <w:divBdr>
        <w:top w:val="none" w:sz="0" w:space="0" w:color="auto"/>
        <w:left w:val="none" w:sz="0" w:space="0" w:color="auto"/>
        <w:bottom w:val="none" w:sz="0" w:space="0" w:color="auto"/>
        <w:right w:val="none" w:sz="0" w:space="0" w:color="auto"/>
      </w:divBdr>
      <w:divsChild>
        <w:div w:id="1930501262">
          <w:marLeft w:val="0"/>
          <w:marRight w:val="0"/>
          <w:marTop w:val="0"/>
          <w:marBottom w:val="0"/>
          <w:divBdr>
            <w:top w:val="none" w:sz="0" w:space="0" w:color="auto"/>
            <w:left w:val="none" w:sz="0" w:space="0" w:color="auto"/>
            <w:bottom w:val="none" w:sz="0" w:space="0" w:color="auto"/>
            <w:right w:val="none" w:sz="0" w:space="0" w:color="auto"/>
          </w:divBdr>
        </w:div>
      </w:divsChild>
    </w:div>
    <w:div w:id="1987003168">
      <w:bodyDiv w:val="1"/>
      <w:marLeft w:val="0"/>
      <w:marRight w:val="0"/>
      <w:marTop w:val="0"/>
      <w:marBottom w:val="0"/>
      <w:divBdr>
        <w:top w:val="none" w:sz="0" w:space="0" w:color="auto"/>
        <w:left w:val="none" w:sz="0" w:space="0" w:color="auto"/>
        <w:bottom w:val="none" w:sz="0" w:space="0" w:color="auto"/>
        <w:right w:val="none" w:sz="0" w:space="0" w:color="auto"/>
      </w:divBdr>
      <w:divsChild>
        <w:div w:id="2054963294">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1992981979">
      <w:bodyDiv w:val="1"/>
      <w:marLeft w:val="0"/>
      <w:marRight w:val="0"/>
      <w:marTop w:val="0"/>
      <w:marBottom w:val="0"/>
      <w:divBdr>
        <w:top w:val="none" w:sz="0" w:space="0" w:color="auto"/>
        <w:left w:val="none" w:sz="0" w:space="0" w:color="auto"/>
        <w:bottom w:val="none" w:sz="0" w:space="0" w:color="auto"/>
        <w:right w:val="none" w:sz="0" w:space="0" w:color="auto"/>
      </w:divBdr>
    </w:div>
    <w:div w:id="1993486207">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2606216">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71687608">
      <w:bodyDiv w:val="1"/>
      <w:marLeft w:val="0"/>
      <w:marRight w:val="0"/>
      <w:marTop w:val="0"/>
      <w:marBottom w:val="0"/>
      <w:divBdr>
        <w:top w:val="none" w:sz="0" w:space="0" w:color="auto"/>
        <w:left w:val="none" w:sz="0" w:space="0" w:color="auto"/>
        <w:bottom w:val="none" w:sz="0" w:space="0" w:color="auto"/>
        <w:right w:val="none" w:sz="0" w:space="0" w:color="auto"/>
      </w:divBdr>
      <w:divsChild>
        <w:div w:id="1594241704">
          <w:marLeft w:val="0"/>
          <w:marRight w:val="0"/>
          <w:marTop w:val="0"/>
          <w:marBottom w:val="0"/>
          <w:divBdr>
            <w:top w:val="none" w:sz="0" w:space="0" w:color="auto"/>
            <w:left w:val="none" w:sz="0" w:space="0" w:color="auto"/>
            <w:bottom w:val="none" w:sz="0" w:space="0" w:color="auto"/>
            <w:right w:val="none" w:sz="0" w:space="0" w:color="auto"/>
          </w:divBdr>
        </w:div>
      </w:divsChild>
    </w:div>
    <w:div w:id="2086294981">
      <w:bodyDiv w:val="1"/>
      <w:marLeft w:val="0"/>
      <w:marRight w:val="0"/>
      <w:marTop w:val="0"/>
      <w:marBottom w:val="0"/>
      <w:divBdr>
        <w:top w:val="none" w:sz="0" w:space="0" w:color="auto"/>
        <w:left w:val="none" w:sz="0" w:space="0" w:color="auto"/>
        <w:bottom w:val="none" w:sz="0" w:space="0" w:color="auto"/>
        <w:right w:val="none" w:sz="0" w:space="0" w:color="auto"/>
      </w:divBdr>
    </w:div>
    <w:div w:id="2091847254">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095281874">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311525">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5829">
      <w:bodyDiv w:val="1"/>
      <w:marLeft w:val="0"/>
      <w:marRight w:val="0"/>
      <w:marTop w:val="0"/>
      <w:marBottom w:val="0"/>
      <w:divBdr>
        <w:top w:val="none" w:sz="0" w:space="0" w:color="auto"/>
        <w:left w:val="none" w:sz="0" w:space="0" w:color="auto"/>
        <w:bottom w:val="none" w:sz="0" w:space="0" w:color="auto"/>
        <w:right w:val="none" w:sz="0" w:space="0" w:color="auto"/>
      </w:divBdr>
      <w:divsChild>
        <w:div w:id="697580628">
          <w:marLeft w:val="0"/>
          <w:marRight w:val="0"/>
          <w:marTop w:val="0"/>
          <w:marBottom w:val="0"/>
          <w:divBdr>
            <w:top w:val="none" w:sz="0" w:space="0" w:color="auto"/>
            <w:left w:val="none" w:sz="0" w:space="0" w:color="auto"/>
            <w:bottom w:val="none" w:sz="0" w:space="0" w:color="auto"/>
            <w:right w:val="none" w:sz="0" w:space="0" w:color="auto"/>
          </w:divBdr>
        </w:div>
      </w:divsChild>
    </w:div>
    <w:div w:id="2115711792">
      <w:bodyDiv w:val="1"/>
      <w:marLeft w:val="0"/>
      <w:marRight w:val="0"/>
      <w:marTop w:val="0"/>
      <w:marBottom w:val="0"/>
      <w:divBdr>
        <w:top w:val="none" w:sz="0" w:space="0" w:color="auto"/>
        <w:left w:val="none" w:sz="0" w:space="0" w:color="auto"/>
        <w:bottom w:val="none" w:sz="0" w:space="0" w:color="auto"/>
        <w:right w:val="none" w:sz="0" w:space="0" w:color="auto"/>
      </w:divBdr>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2658040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60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d.chinatax.gov.cn/guoshui/action/ShowAppend.do?id=166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170FB-E960-45DA-9ED7-EE97A20C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16</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THINKPAD</cp:lastModifiedBy>
  <cp:revision>93</cp:revision>
  <dcterms:created xsi:type="dcterms:W3CDTF">2018-11-16T01:31:00Z</dcterms:created>
  <dcterms:modified xsi:type="dcterms:W3CDTF">2019-07-31T08:03:00Z</dcterms:modified>
</cp:coreProperties>
</file>