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8D" w:rsidRDefault="00A21D96" w:rsidP="0010108D">
      <w:pPr>
        <w:ind w:firstLineChars="0" w:firstLine="0"/>
        <w:rPr>
          <w:rFonts w:ascii="楷体_GB2312" w:hAnsi="楷体_GB2312" w:cs="楷体_GB2312"/>
          <w:bCs/>
        </w:rPr>
      </w:pPr>
      <w:r w:rsidRPr="00A21D96">
        <w:rPr>
          <w:rFonts w:cs="Times New Roman"/>
          <w:noProof/>
          <w:szCs w:val="24"/>
        </w:rPr>
        <w:pict>
          <v:shapetype id="_x0000_t202" coordsize="21600,21600" o:spt="202" path="m,l,21600r21600,l21600,xe">
            <v:stroke joinstyle="miter"/>
            <v:path gradientshapeok="t" o:connecttype="rect"/>
          </v:shapetype>
          <v:shape id="文本框 14" o:spid="_x0000_s1026" type="#_x0000_t202" style="position:absolute;left:0;text-align:left;margin-left:45pt;margin-top:20.1pt;width:90pt;height:5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xpyQIAALw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" filled="f" stroked="f">
            <v:textbox>
              <w:txbxContent>
                <w:p w:rsidR="0091601C" w:rsidRDefault="0091601C" w:rsidP="0091601C">
                  <w:pPr>
                    <w:spacing w:line="440" w:lineRule="exact"/>
                    <w:ind w:firstLineChars="0" w:firstLine="0"/>
                    <w:rPr>
                      <w:rFonts w:eastAsia="黑体"/>
                      <w:b/>
                      <w:bCs/>
                      <w:sz w:val="28"/>
                    </w:rPr>
                  </w:pPr>
                  <w:r>
                    <w:rPr>
                      <w:rFonts w:eastAsia="黑体" w:hint="eastAsia"/>
                      <w:b/>
                      <w:bCs/>
                      <w:sz w:val="28"/>
                    </w:rPr>
                    <w:t>内部信息</w:t>
                  </w:r>
                </w:p>
                <w:p w:rsidR="0091601C" w:rsidRDefault="0091601C" w:rsidP="0091601C">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p>
    <w:p w:rsidR="0091601C" w:rsidRDefault="0091601C" w:rsidP="0091601C">
      <w:pPr>
        <w:widowControl w:val="0"/>
        <w:spacing w:line="360" w:lineRule="auto"/>
        <w:ind w:firstLine="480"/>
        <w:contextualSpacing/>
        <w:jc w:val="center"/>
        <w:rPr>
          <w:rFonts w:eastAsia="华文行楷" w:cs="Times New Roman"/>
          <w:color w:val="000000"/>
          <w:spacing w:val="-24"/>
          <w:sz w:val="84"/>
          <w:szCs w:val="84"/>
        </w:rPr>
      </w:pPr>
      <w:bookmarkStart w:id="0" w:name="_Toc295507288"/>
      <w:bookmarkStart w:id="1" w:name="_Toc295507397"/>
      <w:bookmarkStart w:id="2" w:name="_Toc295507426"/>
      <w:r>
        <w:rPr>
          <w:rFonts w:cs="Times New Roman"/>
          <w:noProof/>
          <w:szCs w:val="24"/>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-297180</wp:posOffset>
            </wp:positionV>
            <wp:extent cx="1144905" cy="1141095"/>
            <wp:effectExtent l="0" t="0" r="0" b="1905"/>
            <wp:wrapTopAndBottom/>
            <wp:docPr id="13" name="图片 1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4905" cy="1141095"/>
                    </a:xfrm>
                    <a:prstGeom prst="rect">
                      <a:avLst/>
                    </a:prstGeom>
                    <a:noFill/>
                    <a:ln>
                      <a:noFill/>
                    </a:ln>
                  </pic:spPr>
                </pic:pic>
              </a:graphicData>
            </a:graphic>
          </wp:anchor>
        </w:drawing>
      </w:r>
      <w:r w:rsidRPr="0091601C">
        <w:rPr>
          <w:rFonts w:eastAsia="华文行楷" w:cs="Times New Roman" w:hint="eastAsia"/>
          <w:color w:val="000000"/>
          <w:spacing w:val="-24"/>
          <w:sz w:val="84"/>
          <w:szCs w:val="84"/>
        </w:rPr>
        <w:t>税收信息政策辅导</w:t>
      </w:r>
    </w:p>
    <w:p w:rsidR="00C84F00" w:rsidRDefault="003B6B4B" w:rsidP="00EA11D6">
      <w:pPr>
        <w:spacing w:line="360" w:lineRule="auto"/>
        <w:ind w:firstLine="482"/>
        <w:jc w:val="center"/>
        <w:rPr>
          <w:rFonts w:eastAsia="华文行楷"/>
          <w:color w:val="000000"/>
          <w:spacing w:val="-24"/>
          <w:sz w:val="84"/>
          <w:szCs w:val="84"/>
        </w:rPr>
      </w:pPr>
      <w:r w:rsidRPr="00A21D96">
        <w:rPr>
          <w:rFonts w:cs="Times New Roman"/>
          <w:b/>
          <w:szCs w:val="24"/>
        </w:rPr>
        <w:pict>
          <v:shape id="文本框 2" o:spid="_x0000_s1027" type="#_x0000_t202" style="position:absolute;left:0;text-align:left;margin-left:168pt;margin-top:21.4pt;width:55.55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" filled="f" stroked="f">
            <v:textbox style="mso-next-textbox:#文本框 2">
              <w:txbxContent>
                <w:p w:rsidR="00C84F00" w:rsidRDefault="00C84F00" w:rsidP="003B6B4B">
                  <w:pPr>
                    <w:spacing w:line="400" w:lineRule="exact"/>
                    <w:ind w:firstLineChars="0" w:firstLine="0"/>
                    <w:rPr>
                      <w:rFonts w:eastAsia="黑体"/>
                      <w:b/>
                      <w:bCs/>
                      <w:sz w:val="32"/>
                    </w:rPr>
                  </w:pPr>
                  <w:r>
                    <w:rPr>
                      <w:rFonts w:eastAsia="黑体" w:hint="eastAsia"/>
                      <w:b/>
                      <w:bCs/>
                      <w:sz w:val="32"/>
                    </w:rPr>
                    <w:t>欢迎</w:t>
                  </w:r>
                </w:p>
                <w:p w:rsidR="00C84F00" w:rsidRDefault="00C84F00" w:rsidP="00C84F00">
                  <w:pPr>
                    <w:spacing w:line="400" w:lineRule="exact"/>
                    <w:ind w:firstLineChars="0" w:firstLine="0"/>
                    <w:rPr>
                      <w:sz w:val="32"/>
                    </w:rPr>
                  </w:pPr>
                  <w:r>
                    <w:rPr>
                      <w:rFonts w:eastAsia="黑体" w:hint="eastAsia"/>
                      <w:b/>
                      <w:bCs/>
                      <w:sz w:val="32"/>
                    </w:rPr>
                    <w:t>咨询</w:t>
                  </w:r>
                </w:p>
              </w:txbxContent>
            </v:textbox>
          </v:shape>
        </w:pict>
      </w:r>
      <w:r w:rsidR="00C84F00">
        <w:rPr>
          <w:b/>
        </w:rPr>
        <w:t>201</w:t>
      </w:r>
      <w:r w:rsidR="00C84F00">
        <w:rPr>
          <w:rFonts w:hint="eastAsia"/>
          <w:b/>
        </w:rPr>
        <w:t>7</w:t>
      </w:r>
      <w:r w:rsidR="00C84F00">
        <w:rPr>
          <w:rFonts w:hint="eastAsia"/>
          <w:b/>
        </w:rPr>
        <w:t>年</w:t>
      </w:r>
      <w:r w:rsidR="00C84F00">
        <w:rPr>
          <w:rFonts w:hint="eastAsia"/>
          <w:b/>
        </w:rPr>
        <w:t>0</w:t>
      </w:r>
      <w:r w:rsidR="00423E0D">
        <w:rPr>
          <w:rFonts w:hint="eastAsia"/>
          <w:b/>
        </w:rPr>
        <w:t>8</w:t>
      </w:r>
      <w:r w:rsidR="00C84F00">
        <w:rPr>
          <w:rFonts w:hint="eastAsia"/>
          <w:b/>
        </w:rPr>
        <w:t>月</w:t>
      </w:r>
      <w:r w:rsidR="00423E0D">
        <w:rPr>
          <w:rFonts w:hint="eastAsia"/>
          <w:b/>
        </w:rPr>
        <w:t>15</w:t>
      </w:r>
      <w:r w:rsidR="00C84F00">
        <w:rPr>
          <w:rFonts w:hint="eastAsia"/>
          <w:b/>
        </w:rPr>
        <w:t>日（第</w:t>
      </w:r>
      <w:r w:rsidR="00C91137">
        <w:rPr>
          <w:rFonts w:hint="eastAsia"/>
          <w:b/>
        </w:rPr>
        <w:t>1</w:t>
      </w:r>
      <w:r w:rsidR="00423E0D">
        <w:rPr>
          <w:rFonts w:hint="eastAsia"/>
          <w:b/>
        </w:rPr>
        <w:t>2</w:t>
      </w:r>
      <w:r w:rsidR="00C84F00">
        <w:rPr>
          <w:rFonts w:hint="eastAsia"/>
          <w:b/>
        </w:rPr>
        <w:t>期）</w:t>
      </w:r>
    </w:p>
    <w:p w:rsidR="00C84F00" w:rsidRPr="00C84F00" w:rsidRDefault="00C84F00" w:rsidP="00D26028">
      <w:pPr>
        <w:widowControl w:val="0"/>
        <w:spacing w:before="100" w:beforeAutospacing="1" w:after="100" w:afterAutospacing="1" w:line="340" w:lineRule="exact"/>
        <w:ind w:rightChars="-274" w:right="-658" w:firstLineChars="0" w:firstLine="0"/>
        <w:contextualSpacing/>
        <w:rPr>
          <w:rFonts w:cs="Times New Roman"/>
          <w:b/>
          <w:szCs w:val="24"/>
        </w:rPr>
      </w:pPr>
      <w:r w:rsidRPr="00C84F00">
        <w:rPr>
          <w:rFonts w:cs="Times New Roman" w:hint="eastAsia"/>
          <w:b/>
          <w:szCs w:val="24"/>
        </w:rPr>
        <w:t>宁</w:t>
      </w:r>
      <w:r w:rsidR="003B6B4B">
        <w:rPr>
          <w:rFonts w:cs="Times New Roman" w:hint="eastAsia"/>
          <w:b/>
          <w:szCs w:val="24"/>
        </w:rPr>
        <w:t xml:space="preserve"> </w:t>
      </w:r>
      <w:r w:rsidRPr="00C84F00">
        <w:rPr>
          <w:rFonts w:cs="Times New Roman" w:hint="eastAsia"/>
          <w:b/>
          <w:szCs w:val="24"/>
        </w:rPr>
        <w:t>波</w:t>
      </w:r>
      <w:r w:rsidR="003B6B4B">
        <w:rPr>
          <w:rFonts w:cs="Times New Roman" w:hint="eastAsia"/>
          <w:b/>
          <w:szCs w:val="24"/>
        </w:rPr>
        <w:t xml:space="preserve"> </w:t>
      </w:r>
      <w:r w:rsidRPr="00C84F00">
        <w:rPr>
          <w:rFonts w:cs="Times New Roman" w:hint="eastAsia"/>
          <w:b/>
          <w:szCs w:val="24"/>
        </w:rPr>
        <w:t>中</w:t>
      </w:r>
      <w:r w:rsidR="003B6B4B">
        <w:rPr>
          <w:rFonts w:cs="Times New Roman" w:hint="eastAsia"/>
          <w:b/>
          <w:szCs w:val="24"/>
        </w:rPr>
        <w:t xml:space="preserve"> </w:t>
      </w:r>
      <w:r w:rsidRPr="00C84F00">
        <w:rPr>
          <w:rFonts w:cs="Times New Roman" w:hint="eastAsia"/>
          <w:b/>
          <w:szCs w:val="24"/>
        </w:rPr>
        <w:t>瑞</w:t>
      </w:r>
      <w:r w:rsidR="003B6B4B">
        <w:rPr>
          <w:rFonts w:cs="Times New Roman" w:hint="eastAsia"/>
          <w:b/>
          <w:szCs w:val="24"/>
        </w:rPr>
        <w:t xml:space="preserve"> </w:t>
      </w:r>
      <w:r w:rsidRPr="00C84F00">
        <w:rPr>
          <w:rFonts w:cs="Times New Roman" w:hint="eastAsia"/>
          <w:b/>
          <w:szCs w:val="24"/>
        </w:rPr>
        <w:t>税</w:t>
      </w:r>
      <w:r w:rsidR="003B6B4B">
        <w:rPr>
          <w:rFonts w:cs="Times New Roman" w:hint="eastAsia"/>
          <w:b/>
          <w:szCs w:val="24"/>
        </w:rPr>
        <w:t xml:space="preserve"> </w:t>
      </w:r>
      <w:r w:rsidRPr="00C84F00">
        <w:rPr>
          <w:rFonts w:cs="Times New Roman" w:hint="eastAsia"/>
          <w:b/>
          <w:szCs w:val="24"/>
        </w:rPr>
        <w:t>务</w:t>
      </w:r>
      <w:r w:rsidR="003B6B4B">
        <w:rPr>
          <w:rFonts w:cs="Times New Roman" w:hint="eastAsia"/>
          <w:b/>
          <w:szCs w:val="24"/>
        </w:rPr>
        <w:t xml:space="preserve"> </w:t>
      </w:r>
      <w:r w:rsidRPr="00C84F00">
        <w:rPr>
          <w:rFonts w:cs="Times New Roman" w:hint="eastAsia"/>
          <w:b/>
          <w:szCs w:val="24"/>
        </w:rPr>
        <w:t>师</w:t>
      </w:r>
      <w:r w:rsidR="003B6B4B">
        <w:rPr>
          <w:rFonts w:cs="Times New Roman" w:hint="eastAsia"/>
          <w:b/>
          <w:szCs w:val="24"/>
        </w:rPr>
        <w:t xml:space="preserve"> </w:t>
      </w:r>
      <w:r w:rsidRPr="00C84F00">
        <w:rPr>
          <w:rFonts w:cs="Times New Roman" w:hint="eastAsia"/>
          <w:b/>
          <w:szCs w:val="24"/>
        </w:rPr>
        <w:t>事</w:t>
      </w:r>
      <w:r w:rsidR="003B6B4B">
        <w:rPr>
          <w:rFonts w:cs="Times New Roman" w:hint="eastAsia"/>
          <w:b/>
          <w:szCs w:val="24"/>
        </w:rPr>
        <w:t xml:space="preserve"> </w:t>
      </w:r>
      <w:r w:rsidRPr="00C84F00">
        <w:rPr>
          <w:rFonts w:cs="Times New Roman" w:hint="eastAsia"/>
          <w:b/>
          <w:szCs w:val="24"/>
        </w:rPr>
        <w:t>务</w:t>
      </w:r>
      <w:r w:rsidR="003B6B4B">
        <w:rPr>
          <w:rFonts w:cs="Times New Roman" w:hint="eastAsia"/>
          <w:b/>
          <w:szCs w:val="24"/>
        </w:rPr>
        <w:t xml:space="preserve"> </w:t>
      </w:r>
      <w:r w:rsidRPr="00C84F00">
        <w:rPr>
          <w:rFonts w:cs="Times New Roman" w:hint="eastAsia"/>
          <w:b/>
          <w:szCs w:val="24"/>
        </w:rPr>
        <w:t>所</w:t>
      </w:r>
      <w:r w:rsidR="003B6B4B">
        <w:rPr>
          <w:rFonts w:cs="Times New Roman" w:hint="eastAsia"/>
          <w:b/>
          <w:szCs w:val="24"/>
        </w:rPr>
        <w:t xml:space="preserve">      </w:t>
      </w:r>
      <w:r w:rsidRPr="00C84F00">
        <w:rPr>
          <w:rFonts w:cs="Times New Roman" w:hint="eastAsia"/>
          <w:b/>
          <w:szCs w:val="24"/>
        </w:rPr>
        <w:t>地址：中山西路</w:t>
      </w:r>
      <w:r w:rsidRPr="00C84F00">
        <w:rPr>
          <w:rFonts w:cs="Times New Roman"/>
          <w:b/>
          <w:szCs w:val="24"/>
        </w:rPr>
        <w:t>11</w:t>
      </w:r>
      <w:r w:rsidRPr="00C84F00">
        <w:rPr>
          <w:rFonts w:cs="Times New Roman" w:hint="eastAsia"/>
          <w:b/>
          <w:szCs w:val="24"/>
        </w:rPr>
        <w:t>号海曙大厦</w:t>
      </w:r>
      <w:r w:rsidRPr="00C84F00">
        <w:rPr>
          <w:rFonts w:cs="Times New Roman"/>
          <w:b/>
          <w:szCs w:val="24"/>
        </w:rPr>
        <w:t>4</w:t>
      </w:r>
      <w:r w:rsidRPr="00C84F00">
        <w:rPr>
          <w:rFonts w:cs="Times New Roman" w:hint="eastAsia"/>
          <w:b/>
          <w:szCs w:val="24"/>
        </w:rPr>
        <w:t>楼</w:t>
      </w:r>
    </w:p>
    <w:p w:rsidR="00C84F00" w:rsidRPr="00C84F00" w:rsidRDefault="00C84F00" w:rsidP="003B6B4B">
      <w:pPr>
        <w:widowControl w:val="0"/>
        <w:spacing w:before="100" w:beforeAutospacing="1" w:after="100" w:afterAutospacing="1" w:line="340" w:lineRule="exact"/>
        <w:ind w:firstLineChars="1762" w:firstLine="4245"/>
        <w:contextualSpacing/>
        <w:rPr>
          <w:rFonts w:cs="Times New Roman"/>
          <w:b/>
          <w:szCs w:val="24"/>
        </w:rPr>
      </w:pPr>
      <w:r w:rsidRPr="00C84F00">
        <w:rPr>
          <w:rFonts w:cs="Times New Roman" w:hint="eastAsia"/>
          <w:b/>
          <w:szCs w:val="24"/>
        </w:rPr>
        <w:t>电话</w:t>
      </w:r>
      <w:r w:rsidRPr="00C84F00">
        <w:rPr>
          <w:rFonts w:cs="Times New Roman" w:hint="eastAsia"/>
          <w:b/>
          <w:szCs w:val="24"/>
        </w:rPr>
        <w:t>(</w:t>
      </w:r>
      <w:r w:rsidRPr="00C84F00">
        <w:rPr>
          <w:rFonts w:cs="Times New Roman" w:hint="eastAsia"/>
          <w:b/>
          <w:szCs w:val="24"/>
        </w:rPr>
        <w:t>传真</w:t>
      </w:r>
      <w:r w:rsidRPr="00C84F00">
        <w:rPr>
          <w:rFonts w:cs="Times New Roman"/>
          <w:b/>
          <w:szCs w:val="24"/>
        </w:rPr>
        <w:t>)</w:t>
      </w:r>
      <w:r w:rsidR="003B6B4B">
        <w:rPr>
          <w:rFonts w:cs="Times New Roman" w:hint="eastAsia"/>
          <w:b/>
          <w:szCs w:val="24"/>
        </w:rPr>
        <w:t>：</w:t>
      </w:r>
      <w:r w:rsidRPr="00C84F00">
        <w:rPr>
          <w:rFonts w:cs="Times New Roman"/>
          <w:b/>
          <w:szCs w:val="24"/>
        </w:rPr>
        <w:t>87179210 87179200</w:t>
      </w:r>
      <w:r w:rsidRPr="00C84F00">
        <w:rPr>
          <w:rFonts w:cs="Times New Roman" w:hint="eastAsia"/>
          <w:b/>
          <w:szCs w:val="24"/>
        </w:rPr>
        <w:t>（原</w:t>
      </w:r>
      <w:r w:rsidR="003B6B4B">
        <w:rPr>
          <w:rFonts w:cs="Times New Roman" w:hint="eastAsia"/>
          <w:b/>
          <w:szCs w:val="24"/>
        </w:rPr>
        <w:t xml:space="preserve"> </w:t>
      </w:r>
      <w:r w:rsidRPr="00C84F00">
        <w:rPr>
          <w:rFonts w:cs="Times New Roman" w:hint="eastAsia"/>
          <w:b/>
          <w:szCs w:val="24"/>
        </w:rPr>
        <w:t>宁</w:t>
      </w:r>
      <w:r w:rsidR="003B6B4B">
        <w:rPr>
          <w:rFonts w:cs="Times New Roman" w:hint="eastAsia"/>
          <w:b/>
          <w:szCs w:val="24"/>
        </w:rPr>
        <w:t xml:space="preserve"> </w:t>
      </w:r>
      <w:r w:rsidRPr="00C84F00">
        <w:rPr>
          <w:rFonts w:cs="Times New Roman" w:hint="eastAsia"/>
          <w:b/>
          <w:szCs w:val="24"/>
        </w:rPr>
        <w:t>波</w:t>
      </w:r>
      <w:r w:rsidR="003B6B4B">
        <w:rPr>
          <w:rFonts w:cs="Times New Roman" w:hint="eastAsia"/>
          <w:b/>
          <w:szCs w:val="24"/>
        </w:rPr>
        <w:t xml:space="preserve"> </w:t>
      </w:r>
      <w:r w:rsidRPr="00C84F00">
        <w:rPr>
          <w:rFonts w:cs="Times New Roman" w:hint="eastAsia"/>
          <w:b/>
          <w:szCs w:val="24"/>
        </w:rPr>
        <w:t>市</w:t>
      </w:r>
      <w:r w:rsidR="003B6B4B">
        <w:rPr>
          <w:rFonts w:cs="Times New Roman" w:hint="eastAsia"/>
          <w:b/>
          <w:szCs w:val="24"/>
        </w:rPr>
        <w:t xml:space="preserve"> </w:t>
      </w:r>
      <w:r w:rsidRPr="00C84F00">
        <w:rPr>
          <w:rFonts w:cs="Times New Roman" w:hint="eastAsia"/>
          <w:b/>
          <w:szCs w:val="24"/>
        </w:rPr>
        <w:t>税</w:t>
      </w:r>
      <w:r w:rsidR="003B6B4B">
        <w:rPr>
          <w:rFonts w:cs="Times New Roman" w:hint="eastAsia"/>
          <w:b/>
          <w:szCs w:val="24"/>
        </w:rPr>
        <w:t xml:space="preserve"> </w:t>
      </w:r>
      <w:r w:rsidRPr="00C84F00">
        <w:rPr>
          <w:rFonts w:cs="Times New Roman" w:hint="eastAsia"/>
          <w:b/>
          <w:szCs w:val="24"/>
        </w:rPr>
        <w:t>务</w:t>
      </w:r>
      <w:r w:rsidR="003B6B4B">
        <w:rPr>
          <w:rFonts w:cs="Times New Roman" w:hint="eastAsia"/>
          <w:b/>
          <w:szCs w:val="24"/>
        </w:rPr>
        <w:t xml:space="preserve"> </w:t>
      </w:r>
      <w:r w:rsidRPr="00C84F00">
        <w:rPr>
          <w:rFonts w:cs="Times New Roman" w:hint="eastAsia"/>
          <w:b/>
          <w:szCs w:val="24"/>
        </w:rPr>
        <w:t>师</w:t>
      </w:r>
      <w:r w:rsidR="003B6B4B">
        <w:rPr>
          <w:rFonts w:cs="Times New Roman" w:hint="eastAsia"/>
          <w:b/>
          <w:szCs w:val="24"/>
        </w:rPr>
        <w:t xml:space="preserve"> </w:t>
      </w:r>
      <w:r w:rsidRPr="00C84F00">
        <w:rPr>
          <w:rFonts w:cs="Times New Roman" w:hint="eastAsia"/>
          <w:b/>
          <w:szCs w:val="24"/>
        </w:rPr>
        <w:t>事</w:t>
      </w:r>
      <w:r w:rsidR="003B6B4B">
        <w:rPr>
          <w:rFonts w:cs="Times New Roman" w:hint="eastAsia"/>
          <w:b/>
          <w:szCs w:val="24"/>
        </w:rPr>
        <w:t xml:space="preserve"> </w:t>
      </w:r>
      <w:r w:rsidRPr="00C84F00">
        <w:rPr>
          <w:rFonts w:cs="Times New Roman" w:hint="eastAsia"/>
          <w:b/>
          <w:szCs w:val="24"/>
        </w:rPr>
        <w:t>务所）</w:t>
      </w:r>
      <w:r w:rsidR="003B6B4B">
        <w:rPr>
          <w:rFonts w:cs="Times New Roman" w:hint="eastAsia"/>
          <w:b/>
          <w:szCs w:val="24"/>
        </w:rPr>
        <w:t xml:space="preserve">     </w:t>
      </w:r>
      <w:r w:rsidRPr="00C84F00">
        <w:rPr>
          <w:rFonts w:cs="Times New Roman"/>
          <w:b/>
          <w:szCs w:val="24"/>
        </w:rPr>
        <w:t>E-mail</w:t>
      </w:r>
      <w:r w:rsidRPr="00C84F00">
        <w:rPr>
          <w:rFonts w:cs="Times New Roman" w:hint="eastAsia"/>
          <w:b/>
          <w:szCs w:val="24"/>
        </w:rPr>
        <w:t>：</w:t>
      </w:r>
      <w:r w:rsidRPr="00C84F00">
        <w:rPr>
          <w:rFonts w:cs="Times New Roman"/>
          <w:b/>
          <w:szCs w:val="24"/>
        </w:rPr>
        <w:t>info@cntax.cn</w:t>
      </w:r>
    </w:p>
    <w:bookmarkEnd w:id="0"/>
    <w:bookmarkEnd w:id="1"/>
    <w:bookmarkEnd w:id="2"/>
    <w:p w:rsidR="0091601C" w:rsidRPr="0091601C" w:rsidRDefault="00A21D96" w:rsidP="0091601C">
      <w:pPr>
        <w:widowControl w:val="0"/>
        <w:spacing w:line="340" w:lineRule="exact"/>
        <w:ind w:firstLine="480"/>
        <w:contextualSpacing/>
        <w:rPr>
          <w:rFonts w:ascii="黑体" w:eastAsia="黑体" w:cs="Times New Roman"/>
          <w:b/>
          <w:color w:val="000000"/>
          <w:sz w:val="32"/>
          <w:szCs w:val="24"/>
        </w:rPr>
      </w:pPr>
      <w:r w:rsidRPr="00A21D96">
        <w:rPr>
          <w:rFonts w:cs="Times New Roman"/>
          <w:noProof/>
          <w:szCs w:val="24"/>
        </w:rPr>
        <w:pict>
          <v:line id="直接连接符 11" o:spid="_x0000_s1028" style="position:absolute;left:0;text-align:left;flip:y;z-index:251659264;visibility:visible" from="-.75pt,7.55pt" to="42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" strokeweight="3pt"/>
        </w:pict>
      </w:r>
    </w:p>
    <w:p w:rsidR="0091601C" w:rsidRPr="0091601C" w:rsidRDefault="0091601C" w:rsidP="0091601C">
      <w:pPr>
        <w:widowControl w:val="0"/>
        <w:spacing w:line="400" w:lineRule="exact"/>
        <w:ind w:firstLine="643"/>
        <w:contextualSpacing/>
        <w:jc w:val="center"/>
        <w:rPr>
          <w:rFonts w:ascii="仿宋_GB2312" w:eastAsia="仿宋_GB2312" w:hAnsi="宋体" w:cs="Times New Roman"/>
          <w:b/>
          <w:sz w:val="28"/>
          <w:szCs w:val="24"/>
        </w:rPr>
      </w:pPr>
      <w:r w:rsidRPr="0091601C">
        <w:rPr>
          <w:rFonts w:ascii="黑体" w:eastAsia="黑体" w:cs="Times New Roman" w:hint="eastAsia"/>
          <w:b/>
          <w:color w:val="000000"/>
          <w:sz w:val="32"/>
          <w:szCs w:val="24"/>
        </w:rPr>
        <w:t>目录</w:t>
      </w:r>
    </w:p>
    <w:p w:rsidR="007D1254" w:rsidRDefault="004669EB" w:rsidP="00553D3A">
      <w:pPr>
        <w:pStyle w:val="Style1"/>
        <w:numPr>
          <w:ilvl w:val="0"/>
          <w:numId w:val="12"/>
        </w:numPr>
        <w:ind w:firstLineChars="0"/>
        <w:rPr>
          <w:noProof/>
        </w:rPr>
      </w:pPr>
      <w:r w:rsidRPr="00595EE8">
        <w:rPr>
          <w:rFonts w:ascii="仿宋_GB2312" w:eastAsia="仿宋_GB2312" w:hAnsi="宋体" w:hint="eastAsia"/>
          <w:b/>
          <w:sz w:val="28"/>
        </w:rPr>
        <w:t>税收法规</w:t>
      </w:r>
      <w:r w:rsidR="00A21D96" w:rsidRPr="00A21D96">
        <w:rPr>
          <w:rFonts w:ascii="仿宋_GB2312" w:eastAsia="仿宋_GB2312" w:hAnsi="宋体"/>
          <w:b/>
          <w:sz w:val="28"/>
        </w:rPr>
        <w:fldChar w:fldCharType="begin"/>
      </w:r>
      <w:r w:rsidR="0091601C" w:rsidRPr="00595EE8">
        <w:rPr>
          <w:rFonts w:ascii="仿宋_GB2312" w:eastAsia="仿宋_GB2312" w:hAnsi="宋体" w:hint="eastAsia"/>
          <w:b/>
          <w:sz w:val="28"/>
        </w:rPr>
        <w:instrText>TOC \o "1-4" \h \z \u</w:instrText>
      </w:r>
      <w:r w:rsidR="00A21D96" w:rsidRPr="00A21D96">
        <w:rPr>
          <w:rFonts w:ascii="仿宋_GB2312" w:eastAsia="仿宋_GB2312" w:hAnsi="宋体"/>
          <w:b/>
          <w:sz w:val="28"/>
        </w:rPr>
        <w:fldChar w:fldCharType="separate"/>
      </w:r>
    </w:p>
    <w:p w:rsidR="007D1254" w:rsidRDefault="00A21D96" w:rsidP="007D1254">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1159244" w:history="1">
        <w:r w:rsidR="007D1254" w:rsidRPr="004430CA">
          <w:rPr>
            <w:rStyle w:val="a8"/>
            <w:rFonts w:hint="eastAsia"/>
            <w:noProof/>
          </w:rPr>
          <w:t>一、国家税务总局关于上海国际能源交易中心原油期货保税交割业务增值税管理问题的公告</w:t>
        </w:r>
        <w:r w:rsidR="007D1254">
          <w:rPr>
            <w:rStyle w:val="a8"/>
            <w:rFonts w:hint="eastAsia"/>
            <w:noProof/>
          </w:rPr>
          <w:t>（</w:t>
        </w:r>
      </w:hyperlink>
      <w:hyperlink w:anchor="_Toc491159245" w:history="1">
        <w:r w:rsidR="007D1254" w:rsidRPr="004430CA">
          <w:rPr>
            <w:rStyle w:val="a8"/>
            <w:rFonts w:hint="eastAsia"/>
            <w:noProof/>
          </w:rPr>
          <w:t>国家税务总局公告</w:t>
        </w:r>
        <w:r w:rsidR="007D1254" w:rsidRPr="004430CA">
          <w:rPr>
            <w:rStyle w:val="a8"/>
            <w:noProof/>
          </w:rPr>
          <w:t>2017</w:t>
        </w:r>
        <w:r w:rsidR="007D1254" w:rsidRPr="004430CA">
          <w:rPr>
            <w:rStyle w:val="a8"/>
            <w:rFonts w:hint="eastAsia"/>
            <w:noProof/>
          </w:rPr>
          <w:t>年第</w:t>
        </w:r>
        <w:r w:rsidR="007D1254" w:rsidRPr="004430CA">
          <w:rPr>
            <w:rStyle w:val="a8"/>
            <w:noProof/>
          </w:rPr>
          <w:t>29</w:t>
        </w:r>
        <w:r w:rsidR="007D1254" w:rsidRPr="004430CA">
          <w:rPr>
            <w:rStyle w:val="a8"/>
            <w:rFonts w:hint="eastAsia"/>
            <w:noProof/>
          </w:rPr>
          <w:t>号</w:t>
        </w:r>
        <w:r w:rsidR="007D1254" w:rsidRPr="004430CA">
          <w:rPr>
            <w:rStyle w:val="a8"/>
            <w:noProof/>
          </w:rPr>
          <w:t xml:space="preserve">  2017-7-28</w:t>
        </w:r>
        <w:r w:rsidR="007D1254">
          <w:rPr>
            <w:rStyle w:val="a8"/>
            <w:noProof/>
          </w:rPr>
          <w:t>）</w:t>
        </w:r>
        <w:r w:rsidR="007D1254">
          <w:rPr>
            <w:rStyle w:val="a8"/>
            <w:noProof/>
          </w:rPr>
          <w:t>……</w:t>
        </w:r>
        <w:r w:rsidR="007D1254">
          <w:rPr>
            <w:rStyle w:val="a8"/>
            <w:rFonts w:hint="eastAsia"/>
            <w:noProof/>
          </w:rPr>
          <w:t>. . .</w:t>
        </w:r>
        <w:r w:rsidR="007D1254">
          <w:rPr>
            <w:rStyle w:val="a8"/>
            <w:noProof/>
          </w:rPr>
          <w:t>……</w:t>
        </w:r>
        <w:r w:rsidR="007D1254">
          <w:rPr>
            <w:rStyle w:val="a8"/>
            <w:rFonts w:hint="eastAsia"/>
            <w:noProof/>
          </w:rPr>
          <w:t>..</w:t>
        </w:r>
        <w:r w:rsidR="007D1254">
          <w:rPr>
            <w:noProof/>
            <w:webHidden/>
          </w:rPr>
          <w:tab/>
        </w:r>
        <w:r>
          <w:rPr>
            <w:noProof/>
            <w:webHidden/>
          </w:rPr>
          <w:fldChar w:fldCharType="begin"/>
        </w:r>
        <w:r w:rsidR="007D1254">
          <w:rPr>
            <w:noProof/>
            <w:webHidden/>
          </w:rPr>
          <w:instrText xml:space="preserve"> PAGEREF _Toc491159245 \h </w:instrText>
        </w:r>
        <w:r>
          <w:rPr>
            <w:noProof/>
            <w:webHidden/>
          </w:rPr>
        </w:r>
        <w:r>
          <w:rPr>
            <w:noProof/>
            <w:webHidden/>
          </w:rPr>
          <w:fldChar w:fldCharType="separate"/>
        </w:r>
        <w:r w:rsidR="007D1254">
          <w:rPr>
            <w:noProof/>
            <w:webHidden/>
          </w:rPr>
          <w:t>3</w:t>
        </w:r>
        <w:r>
          <w:rPr>
            <w:noProof/>
            <w:webHidden/>
          </w:rPr>
          <w:fldChar w:fldCharType="end"/>
        </w:r>
      </w:hyperlink>
    </w:p>
    <w:p w:rsidR="007D1254" w:rsidRDefault="00A21D96" w:rsidP="007D1254">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1159246" w:history="1">
        <w:r w:rsidR="007D1254" w:rsidRPr="004430CA">
          <w:rPr>
            <w:rStyle w:val="a8"/>
            <w:rFonts w:hint="eastAsia"/>
            <w:noProof/>
          </w:rPr>
          <w:t>二、国家税务总局关于跨境应税行为免税备案等增值税问题的公告</w:t>
        </w:r>
        <w:r w:rsidR="007D1254">
          <w:rPr>
            <w:noProof/>
            <w:webHidden/>
          </w:rPr>
          <w:tab/>
        </w:r>
        <w:r w:rsidR="007D1254">
          <w:rPr>
            <w:noProof/>
            <w:webHidden/>
          </w:rPr>
          <w:t>（</w:t>
        </w:r>
      </w:hyperlink>
      <w:hyperlink w:anchor="_Toc491159247" w:history="1">
        <w:r w:rsidR="007D1254" w:rsidRPr="004430CA">
          <w:rPr>
            <w:rStyle w:val="a8"/>
            <w:rFonts w:hint="eastAsia"/>
            <w:noProof/>
          </w:rPr>
          <w:t>国家税务总局公告</w:t>
        </w:r>
        <w:r w:rsidR="007D1254" w:rsidRPr="004430CA">
          <w:rPr>
            <w:rStyle w:val="a8"/>
            <w:noProof/>
          </w:rPr>
          <w:t>2017</w:t>
        </w:r>
        <w:r w:rsidR="007D1254" w:rsidRPr="004430CA">
          <w:rPr>
            <w:rStyle w:val="a8"/>
            <w:rFonts w:hint="eastAsia"/>
            <w:noProof/>
          </w:rPr>
          <w:t>年第</w:t>
        </w:r>
        <w:r w:rsidR="007D1254" w:rsidRPr="004430CA">
          <w:rPr>
            <w:rStyle w:val="a8"/>
            <w:noProof/>
          </w:rPr>
          <w:t>30</w:t>
        </w:r>
        <w:r w:rsidR="007D1254" w:rsidRPr="004430CA">
          <w:rPr>
            <w:rStyle w:val="a8"/>
            <w:rFonts w:hint="eastAsia"/>
            <w:noProof/>
          </w:rPr>
          <w:t>号</w:t>
        </w:r>
        <w:r w:rsidR="007D1254" w:rsidRPr="004430CA">
          <w:rPr>
            <w:rStyle w:val="a8"/>
            <w:noProof/>
          </w:rPr>
          <w:t xml:space="preserve">  2017-8-14</w:t>
        </w:r>
        <w:r w:rsidR="007D1254">
          <w:rPr>
            <w:rStyle w:val="a8"/>
            <w:noProof/>
          </w:rPr>
          <w:t>）</w:t>
        </w:r>
        <w:r w:rsidR="007D1254">
          <w:rPr>
            <w:noProof/>
            <w:webHidden/>
          </w:rPr>
          <w:tab/>
        </w:r>
        <w:r w:rsidR="0007116C">
          <w:rPr>
            <w:rFonts w:hint="eastAsia"/>
            <w:noProof/>
            <w:webHidden/>
          </w:rPr>
          <w:t>4</w:t>
        </w:r>
      </w:hyperlink>
    </w:p>
    <w:p w:rsidR="007D1254" w:rsidRPr="007D1254" w:rsidRDefault="00A21D96" w:rsidP="007D1254">
      <w:pPr>
        <w:pStyle w:val="30"/>
        <w:tabs>
          <w:tab w:val="left" w:pos="2100"/>
          <w:tab w:val="right" w:leader="dot" w:pos="7554"/>
        </w:tabs>
        <w:ind w:leftChars="0" w:left="0" w:firstLineChars="0" w:firstLine="0"/>
        <w:rPr>
          <w:rStyle w:val="a8"/>
          <w:rFonts w:asciiTheme="minorHAnsi" w:eastAsiaTheme="minorEastAsia" w:hAnsiTheme="minorHAnsi"/>
          <w:noProof/>
          <w:color w:val="auto"/>
          <w:sz w:val="21"/>
          <w:u w:val="none"/>
        </w:rPr>
      </w:pPr>
      <w:hyperlink w:anchor="_Toc491159248" w:history="1">
        <w:r w:rsidR="007D1254" w:rsidRPr="004430CA">
          <w:rPr>
            <w:rStyle w:val="a8"/>
            <w:rFonts w:hint="eastAsia"/>
            <w:noProof/>
          </w:rPr>
          <w:t>三、财政部海关总署税务总局关于</w:t>
        </w:r>
        <w:r w:rsidR="007D1254" w:rsidRPr="004430CA">
          <w:rPr>
            <w:rStyle w:val="a8"/>
            <w:noProof/>
          </w:rPr>
          <w:t>2017</w:t>
        </w:r>
        <w:r w:rsidR="007D1254" w:rsidRPr="004430CA">
          <w:rPr>
            <w:rStyle w:val="a8"/>
            <w:rFonts w:hint="eastAsia"/>
            <w:noProof/>
          </w:rPr>
          <w:t>年种子种源免税进口计划的通知</w:t>
        </w:r>
        <w:r w:rsidR="007D1254">
          <w:rPr>
            <w:rFonts w:hint="eastAsia"/>
            <w:noProof/>
            <w:webHidden/>
          </w:rPr>
          <w:t>(</w:t>
        </w:r>
      </w:hyperlink>
      <w:hyperlink w:anchor="_Toc491159249" w:history="1">
        <w:r w:rsidR="007D1254" w:rsidRPr="004430CA">
          <w:rPr>
            <w:rStyle w:val="a8"/>
            <w:rFonts w:hint="eastAsia"/>
            <w:noProof/>
          </w:rPr>
          <w:t>财关税〔</w:t>
        </w:r>
        <w:r w:rsidR="007D1254" w:rsidRPr="004430CA">
          <w:rPr>
            <w:rStyle w:val="a8"/>
            <w:noProof/>
          </w:rPr>
          <w:t>2017</w:t>
        </w:r>
        <w:r w:rsidR="007D1254" w:rsidRPr="004430CA">
          <w:rPr>
            <w:rStyle w:val="a8"/>
            <w:rFonts w:hint="eastAsia"/>
            <w:noProof/>
          </w:rPr>
          <w:t>〕</w:t>
        </w:r>
        <w:r w:rsidR="007D1254" w:rsidRPr="004430CA">
          <w:rPr>
            <w:rStyle w:val="a8"/>
            <w:noProof/>
          </w:rPr>
          <w:t>19</w:t>
        </w:r>
        <w:r w:rsidR="007D1254" w:rsidRPr="004430CA">
          <w:rPr>
            <w:rStyle w:val="a8"/>
            <w:rFonts w:hint="eastAsia"/>
            <w:noProof/>
          </w:rPr>
          <w:t>号</w:t>
        </w:r>
        <w:r w:rsidR="007D1254" w:rsidRPr="004430CA">
          <w:rPr>
            <w:rStyle w:val="a8"/>
            <w:noProof/>
          </w:rPr>
          <w:t xml:space="preserve">  2017-07-21</w:t>
        </w:r>
        <w:r w:rsidR="007D1254">
          <w:rPr>
            <w:rStyle w:val="a8"/>
            <w:rFonts w:hint="eastAsia"/>
            <w:noProof/>
          </w:rPr>
          <w:t>)</w:t>
        </w:r>
        <w:r w:rsidR="007D1254">
          <w:rPr>
            <w:noProof/>
            <w:webHidden/>
          </w:rPr>
          <w:tab/>
        </w:r>
        <w:r w:rsidR="0007116C">
          <w:rPr>
            <w:rFonts w:hint="eastAsia"/>
            <w:noProof/>
            <w:webHidden/>
          </w:rPr>
          <w:t>5</w:t>
        </w:r>
      </w:hyperlink>
    </w:p>
    <w:p w:rsidR="007D1254" w:rsidRPr="007D1254" w:rsidRDefault="00A21D96" w:rsidP="007D1254">
      <w:pPr>
        <w:pStyle w:val="40"/>
        <w:tabs>
          <w:tab w:val="right" w:leader="dot" w:pos="7554"/>
        </w:tabs>
        <w:ind w:leftChars="0" w:left="0" w:firstLineChars="0" w:firstLine="0"/>
        <w:rPr>
          <w:noProof/>
          <w:color w:val="0563C1" w:themeColor="hyperlink"/>
          <w:u w:val="single"/>
        </w:rPr>
      </w:pPr>
      <w:hyperlink w:anchor="_Toc491159250" w:history="1">
        <w:r w:rsidR="007D1254" w:rsidRPr="004430CA">
          <w:rPr>
            <w:rStyle w:val="a8"/>
            <w:rFonts w:hint="eastAsia"/>
            <w:noProof/>
          </w:rPr>
          <w:t>四、</w:t>
        </w:r>
        <w:r w:rsidR="007D1254" w:rsidRPr="007D1254">
          <w:rPr>
            <w:rStyle w:val="a8"/>
            <w:rFonts w:hint="eastAsia"/>
            <w:noProof/>
          </w:rPr>
          <w:t>科技部财政部国家税务总局关于进一步做好企业研发费用加计扣除政策落实工作的通知</w:t>
        </w:r>
        <w:r w:rsidR="007D1254">
          <w:rPr>
            <w:noProof/>
            <w:webHidden/>
          </w:rPr>
          <w:tab/>
        </w:r>
        <w:r w:rsidR="007D1254">
          <w:rPr>
            <w:rFonts w:hint="eastAsia"/>
            <w:noProof/>
            <w:webHidden/>
          </w:rPr>
          <w:t>(</w:t>
        </w:r>
        <w:r w:rsidR="007D1254" w:rsidRPr="007D1254">
          <w:rPr>
            <w:rFonts w:hint="eastAsia"/>
            <w:noProof/>
          </w:rPr>
          <w:t>国科发政〔</w:t>
        </w:r>
        <w:r w:rsidR="007D1254" w:rsidRPr="007D1254">
          <w:rPr>
            <w:rFonts w:hint="eastAsia"/>
            <w:noProof/>
          </w:rPr>
          <w:t>2017</w:t>
        </w:r>
        <w:r w:rsidR="007D1254" w:rsidRPr="007D1254">
          <w:rPr>
            <w:rFonts w:hint="eastAsia"/>
            <w:noProof/>
          </w:rPr>
          <w:t>〕</w:t>
        </w:r>
        <w:r w:rsidR="007D1254" w:rsidRPr="007D1254">
          <w:rPr>
            <w:rFonts w:hint="eastAsia"/>
            <w:noProof/>
          </w:rPr>
          <w:t>211</w:t>
        </w:r>
        <w:r w:rsidR="007D1254" w:rsidRPr="007D1254">
          <w:rPr>
            <w:rFonts w:hint="eastAsia"/>
            <w:noProof/>
          </w:rPr>
          <w:t>号</w:t>
        </w:r>
        <w:r w:rsidR="007D1254" w:rsidRPr="007D1254">
          <w:rPr>
            <w:rFonts w:hint="eastAsia"/>
            <w:noProof/>
          </w:rPr>
          <w:t xml:space="preserve">  2017-7-21</w:t>
        </w:r>
        <w:r w:rsidR="007D1254">
          <w:rPr>
            <w:rFonts w:hint="eastAsia"/>
            <w:noProof/>
          </w:rPr>
          <w:t>)</w:t>
        </w:r>
      </w:hyperlink>
      <w:hyperlink w:anchor="_Toc491159251" w:history="1">
        <w:r w:rsidR="007D1254">
          <w:rPr>
            <w:rStyle w:val="a8"/>
            <w:rFonts w:hint="eastAsia"/>
            <w:noProof/>
          </w:rPr>
          <w:t>..................6</w:t>
        </w:r>
      </w:hyperlink>
    </w:p>
    <w:p w:rsidR="007D1254" w:rsidRDefault="00A21D96" w:rsidP="007D1254">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1159252" w:history="1">
        <w:r w:rsidR="007D1254" w:rsidRPr="004430CA">
          <w:rPr>
            <w:rStyle w:val="a8"/>
            <w:rFonts w:hint="eastAsia"/>
            <w:noProof/>
          </w:rPr>
          <w:t>五、国家税务总局关于《〈中华人民共和国政府和巴基斯坦伊斯兰共和国政府关于对所得避免双重征税和防止偷漏税的协定〉第三议定书》生效执行的公告</w:t>
        </w:r>
        <w:r w:rsidR="007D1254">
          <w:rPr>
            <w:rFonts w:hint="eastAsia"/>
            <w:noProof/>
            <w:webHidden/>
          </w:rPr>
          <w:t>(</w:t>
        </w:r>
      </w:hyperlink>
      <w:hyperlink w:anchor="_Toc491159253" w:history="1">
        <w:r w:rsidR="007D1254" w:rsidRPr="004430CA">
          <w:rPr>
            <w:rStyle w:val="a8"/>
            <w:rFonts w:hint="eastAsia"/>
            <w:noProof/>
          </w:rPr>
          <w:t>国家税务总局公告</w:t>
        </w:r>
        <w:r w:rsidR="007D1254" w:rsidRPr="004430CA">
          <w:rPr>
            <w:rStyle w:val="a8"/>
            <w:noProof/>
          </w:rPr>
          <w:t>2017</w:t>
        </w:r>
        <w:r w:rsidR="007D1254" w:rsidRPr="004430CA">
          <w:rPr>
            <w:rStyle w:val="a8"/>
            <w:rFonts w:hint="eastAsia"/>
            <w:noProof/>
          </w:rPr>
          <w:t>年第</w:t>
        </w:r>
        <w:r w:rsidR="007D1254" w:rsidRPr="004430CA">
          <w:rPr>
            <w:rStyle w:val="a8"/>
            <w:noProof/>
          </w:rPr>
          <w:t>25</w:t>
        </w:r>
        <w:r w:rsidR="007D1254" w:rsidRPr="004430CA">
          <w:rPr>
            <w:rStyle w:val="a8"/>
            <w:rFonts w:hint="eastAsia"/>
            <w:noProof/>
          </w:rPr>
          <w:t>号</w:t>
        </w:r>
        <w:r w:rsidR="007D1254" w:rsidRPr="004430CA">
          <w:rPr>
            <w:rStyle w:val="a8"/>
            <w:noProof/>
          </w:rPr>
          <w:t xml:space="preserve">  2017-7-7</w:t>
        </w:r>
        <w:r w:rsidR="007D1254">
          <w:rPr>
            <w:rStyle w:val="a8"/>
            <w:rFonts w:hint="eastAsia"/>
            <w:noProof/>
          </w:rPr>
          <w:t>)</w:t>
        </w:r>
        <w:r w:rsidR="007D1254">
          <w:rPr>
            <w:noProof/>
            <w:webHidden/>
          </w:rPr>
          <w:tab/>
        </w:r>
        <w:r w:rsidR="0007116C">
          <w:rPr>
            <w:rFonts w:hint="eastAsia"/>
            <w:noProof/>
            <w:webHidden/>
          </w:rPr>
          <w:t>7</w:t>
        </w:r>
      </w:hyperlink>
    </w:p>
    <w:p w:rsidR="007D1254" w:rsidRDefault="00A21D96" w:rsidP="007D1254">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1159254" w:history="1">
        <w:r w:rsidR="007D1254" w:rsidRPr="004430CA">
          <w:rPr>
            <w:rStyle w:val="a8"/>
            <w:rFonts w:hint="eastAsia"/>
            <w:noProof/>
          </w:rPr>
          <w:t>六、国家税务总局关于公布符合条件的销售熊猫普制金币纳税人名单（第八批）暨不符合条件的纳税人退出名单（第二批）的公告</w:t>
        </w:r>
      </w:hyperlink>
      <w:r w:rsidR="007D1254">
        <w:rPr>
          <w:rStyle w:val="a8"/>
          <w:rFonts w:hint="eastAsia"/>
          <w:noProof/>
        </w:rPr>
        <w:t>(</w:t>
      </w:r>
      <w:hyperlink w:anchor="_Toc491159255" w:history="1">
        <w:r w:rsidR="007D1254" w:rsidRPr="004430CA">
          <w:rPr>
            <w:rStyle w:val="a8"/>
            <w:rFonts w:hint="eastAsia"/>
            <w:noProof/>
          </w:rPr>
          <w:t>国家税务总局公告</w:t>
        </w:r>
        <w:r w:rsidR="007D1254" w:rsidRPr="004430CA">
          <w:rPr>
            <w:rStyle w:val="a8"/>
            <w:noProof/>
          </w:rPr>
          <w:t>2017</w:t>
        </w:r>
        <w:r w:rsidR="007D1254" w:rsidRPr="004430CA">
          <w:rPr>
            <w:rStyle w:val="a8"/>
            <w:rFonts w:hint="eastAsia"/>
            <w:noProof/>
          </w:rPr>
          <w:t>年第</w:t>
        </w:r>
        <w:r w:rsidR="007D1254" w:rsidRPr="004430CA">
          <w:rPr>
            <w:rStyle w:val="a8"/>
            <w:noProof/>
          </w:rPr>
          <w:t>28</w:t>
        </w:r>
        <w:r w:rsidR="007D1254" w:rsidRPr="004430CA">
          <w:rPr>
            <w:rStyle w:val="a8"/>
            <w:rFonts w:hint="eastAsia"/>
            <w:noProof/>
          </w:rPr>
          <w:t>号</w:t>
        </w:r>
        <w:r w:rsidR="007D1254" w:rsidRPr="004430CA">
          <w:rPr>
            <w:rStyle w:val="a8"/>
            <w:noProof/>
          </w:rPr>
          <w:t xml:space="preserve">  2017-7-12</w:t>
        </w:r>
        <w:r w:rsidR="007D1254">
          <w:rPr>
            <w:rStyle w:val="a8"/>
            <w:rFonts w:hint="eastAsia"/>
            <w:noProof/>
          </w:rPr>
          <w:t>)</w:t>
        </w:r>
        <w:r w:rsidR="007D1254">
          <w:rPr>
            <w:noProof/>
            <w:webHidden/>
          </w:rPr>
          <w:tab/>
        </w:r>
        <w:r w:rsidR="0007116C">
          <w:rPr>
            <w:rFonts w:hint="eastAsia"/>
            <w:noProof/>
            <w:webHidden/>
          </w:rPr>
          <w:t>8</w:t>
        </w:r>
      </w:hyperlink>
    </w:p>
    <w:p w:rsidR="007D1254" w:rsidRPr="007D1254" w:rsidRDefault="00A21D96" w:rsidP="007D1254">
      <w:pPr>
        <w:pStyle w:val="30"/>
        <w:tabs>
          <w:tab w:val="left" w:pos="2100"/>
          <w:tab w:val="right" w:leader="dot" w:pos="7554"/>
        </w:tabs>
        <w:ind w:leftChars="0" w:left="0" w:firstLineChars="0" w:firstLine="0"/>
        <w:rPr>
          <w:rStyle w:val="a8"/>
          <w:rFonts w:asciiTheme="minorHAnsi" w:eastAsiaTheme="minorEastAsia" w:hAnsiTheme="minorHAnsi"/>
          <w:noProof/>
          <w:color w:val="auto"/>
          <w:sz w:val="21"/>
          <w:u w:val="none"/>
        </w:rPr>
      </w:pPr>
      <w:hyperlink w:anchor="_Toc491159256" w:history="1">
        <w:r w:rsidR="007D1254" w:rsidRPr="004430CA">
          <w:rPr>
            <w:rStyle w:val="a8"/>
            <w:rFonts w:ascii="ˎ̥" w:eastAsia="宋体" w:hAnsi="ˎ̥" w:cs="宋体" w:hint="eastAsia"/>
            <w:bCs/>
            <w:noProof/>
            <w:kern w:val="0"/>
          </w:rPr>
          <w:t>七、</w:t>
        </w:r>
        <w:r w:rsidR="007D1254" w:rsidRPr="004430CA">
          <w:rPr>
            <w:rStyle w:val="a8"/>
            <w:rFonts w:hint="eastAsia"/>
            <w:noProof/>
          </w:rPr>
          <w:t>国家税务总局关于贯彻落实《政府网站发展指引》的通知</w:t>
        </w:r>
        <w:r w:rsidR="007D1254">
          <w:rPr>
            <w:noProof/>
            <w:webHidden/>
          </w:rPr>
          <w:tab/>
        </w:r>
        <w:r w:rsidR="007D1254">
          <w:rPr>
            <w:rFonts w:hint="eastAsia"/>
            <w:noProof/>
            <w:webHidden/>
          </w:rPr>
          <w:t>(</w:t>
        </w:r>
      </w:hyperlink>
      <w:hyperlink w:anchor="_Toc491159257" w:history="1">
        <w:r w:rsidR="007D1254" w:rsidRPr="004430CA">
          <w:rPr>
            <w:rStyle w:val="a8"/>
            <w:rFonts w:hint="eastAsia"/>
            <w:noProof/>
          </w:rPr>
          <w:t>税总发〔</w:t>
        </w:r>
        <w:r w:rsidR="007D1254" w:rsidRPr="004430CA">
          <w:rPr>
            <w:rStyle w:val="a8"/>
            <w:noProof/>
          </w:rPr>
          <w:t>2017</w:t>
        </w:r>
        <w:r w:rsidR="007D1254" w:rsidRPr="004430CA">
          <w:rPr>
            <w:rStyle w:val="a8"/>
            <w:rFonts w:hint="eastAsia"/>
            <w:noProof/>
          </w:rPr>
          <w:t>〕</w:t>
        </w:r>
        <w:r w:rsidR="007D1254" w:rsidRPr="004430CA">
          <w:rPr>
            <w:rStyle w:val="a8"/>
            <w:noProof/>
          </w:rPr>
          <w:t>84</w:t>
        </w:r>
        <w:r w:rsidR="007D1254" w:rsidRPr="004430CA">
          <w:rPr>
            <w:rStyle w:val="a8"/>
            <w:rFonts w:hint="eastAsia"/>
            <w:noProof/>
          </w:rPr>
          <w:t>号</w:t>
        </w:r>
        <w:r w:rsidR="007D1254" w:rsidRPr="004430CA">
          <w:rPr>
            <w:rStyle w:val="a8"/>
            <w:rFonts w:ascii="宋体" w:eastAsia="宋体" w:hAnsi="宋体" w:cs="宋体"/>
            <w:noProof/>
          </w:rPr>
          <w:t> </w:t>
        </w:r>
        <w:r w:rsidR="007D1254" w:rsidRPr="004430CA">
          <w:rPr>
            <w:rStyle w:val="a8"/>
            <w:noProof/>
          </w:rPr>
          <w:t xml:space="preserve">   2017-7-31</w:t>
        </w:r>
        <w:r w:rsidR="007D1254">
          <w:rPr>
            <w:rStyle w:val="a8"/>
            <w:rFonts w:hint="eastAsia"/>
            <w:noProof/>
          </w:rPr>
          <w:t>)</w:t>
        </w:r>
        <w:r w:rsidR="007D1254">
          <w:rPr>
            <w:noProof/>
            <w:webHidden/>
          </w:rPr>
          <w:tab/>
        </w:r>
        <w:r w:rsidR="0007116C">
          <w:rPr>
            <w:rFonts w:hint="eastAsia"/>
            <w:noProof/>
            <w:webHidden/>
          </w:rPr>
          <w:t>8</w:t>
        </w:r>
      </w:hyperlink>
    </w:p>
    <w:p w:rsidR="007D1254" w:rsidRPr="007D1254" w:rsidRDefault="007D1254" w:rsidP="007D1254">
      <w:pPr>
        <w:pStyle w:val="Style1"/>
        <w:numPr>
          <w:ilvl w:val="0"/>
          <w:numId w:val="12"/>
        </w:numPr>
        <w:ind w:firstLineChars="0"/>
        <w:rPr>
          <w:rFonts w:ascii="仿宋_GB2312" w:eastAsia="仿宋_GB2312" w:hAnsi="宋体"/>
          <w:b/>
          <w:sz w:val="28"/>
        </w:rPr>
      </w:pPr>
      <w:r w:rsidRPr="007D1254">
        <w:rPr>
          <w:rFonts w:ascii="仿宋_GB2312" w:eastAsia="仿宋_GB2312" w:hAnsi="宋体" w:hint="eastAsia"/>
          <w:b/>
          <w:sz w:val="28"/>
        </w:rPr>
        <w:t>相关法规</w:t>
      </w:r>
    </w:p>
    <w:p w:rsidR="007D1254" w:rsidRDefault="00A21D96" w:rsidP="007D1254">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1159258" w:history="1">
        <w:r w:rsidR="007D1254" w:rsidRPr="004430CA">
          <w:rPr>
            <w:rStyle w:val="a8"/>
            <w:rFonts w:hint="eastAsia"/>
            <w:noProof/>
          </w:rPr>
          <w:t>八、国家税务总局关于进一步贯彻落实降低失业保险费率有关工作的通知</w:t>
        </w:r>
        <w:r w:rsidR="007D1254">
          <w:rPr>
            <w:rFonts w:hint="eastAsia"/>
            <w:noProof/>
            <w:webHidden/>
          </w:rPr>
          <w:t>(</w:t>
        </w:r>
      </w:hyperlink>
      <w:hyperlink w:anchor="_Toc491159259" w:history="1">
        <w:r w:rsidR="007D1254" w:rsidRPr="004430CA">
          <w:rPr>
            <w:rStyle w:val="a8"/>
            <w:rFonts w:hint="eastAsia"/>
            <w:noProof/>
          </w:rPr>
          <w:t>税总函</w:t>
        </w:r>
        <w:r w:rsidR="007D1254" w:rsidRPr="004430CA">
          <w:rPr>
            <w:rStyle w:val="a8"/>
            <w:noProof/>
          </w:rPr>
          <w:t>[2017]310</w:t>
        </w:r>
        <w:r w:rsidR="007D1254" w:rsidRPr="004430CA">
          <w:rPr>
            <w:rStyle w:val="a8"/>
            <w:rFonts w:hint="eastAsia"/>
            <w:noProof/>
          </w:rPr>
          <w:t>号</w:t>
        </w:r>
        <w:r w:rsidR="007D1254" w:rsidRPr="004430CA">
          <w:rPr>
            <w:rStyle w:val="a8"/>
            <w:noProof/>
          </w:rPr>
          <w:t xml:space="preserve">   2017-7-11</w:t>
        </w:r>
        <w:r w:rsidR="007D1254">
          <w:rPr>
            <w:rStyle w:val="a8"/>
            <w:rFonts w:hint="eastAsia"/>
            <w:noProof/>
          </w:rPr>
          <w:t>)</w:t>
        </w:r>
        <w:r w:rsidR="007D1254">
          <w:rPr>
            <w:noProof/>
            <w:webHidden/>
          </w:rPr>
          <w:tab/>
        </w:r>
        <w:r w:rsidR="0007116C">
          <w:rPr>
            <w:rFonts w:hint="eastAsia"/>
            <w:noProof/>
            <w:webHidden/>
          </w:rPr>
          <w:t>13</w:t>
        </w:r>
      </w:hyperlink>
    </w:p>
    <w:p w:rsidR="007D1254" w:rsidRDefault="00A21D96" w:rsidP="007D1254">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91159260" w:history="1">
        <w:r w:rsidR="007D1254" w:rsidRPr="004430CA">
          <w:rPr>
            <w:rStyle w:val="a8"/>
            <w:rFonts w:hint="eastAsia"/>
            <w:noProof/>
          </w:rPr>
          <w:t>九、财政部关于废止部分规章和规范性文件的决定</w:t>
        </w:r>
        <w:r w:rsidR="007D1254">
          <w:rPr>
            <w:rFonts w:hint="eastAsia"/>
            <w:noProof/>
            <w:webHidden/>
          </w:rPr>
          <w:t>(</w:t>
        </w:r>
      </w:hyperlink>
      <w:hyperlink w:anchor="_Toc491159261" w:history="1">
        <w:r w:rsidR="007D1254" w:rsidRPr="004430CA">
          <w:rPr>
            <w:rStyle w:val="a8"/>
            <w:rFonts w:hint="eastAsia"/>
            <w:noProof/>
          </w:rPr>
          <w:t>财政部令第</w:t>
        </w:r>
        <w:r w:rsidR="007D1254" w:rsidRPr="004430CA">
          <w:rPr>
            <w:rStyle w:val="a8"/>
            <w:noProof/>
          </w:rPr>
          <w:t>88</w:t>
        </w:r>
        <w:r w:rsidR="007D1254" w:rsidRPr="004430CA">
          <w:rPr>
            <w:rStyle w:val="a8"/>
            <w:rFonts w:hint="eastAsia"/>
            <w:noProof/>
          </w:rPr>
          <w:t>号</w:t>
        </w:r>
        <w:r w:rsidR="007D1254" w:rsidRPr="004430CA">
          <w:rPr>
            <w:rStyle w:val="a8"/>
            <w:noProof/>
          </w:rPr>
          <w:t xml:space="preserve">  2017-8-6</w:t>
        </w:r>
        <w:r w:rsidR="007D1254">
          <w:rPr>
            <w:rStyle w:val="a8"/>
            <w:rFonts w:hint="eastAsia"/>
            <w:noProof/>
          </w:rPr>
          <w:t>)</w:t>
        </w:r>
        <w:r w:rsidR="007D1254">
          <w:rPr>
            <w:rStyle w:val="a8"/>
            <w:noProof/>
          </w:rPr>
          <w:t>……………</w:t>
        </w:r>
        <w:r w:rsidR="007D1254">
          <w:rPr>
            <w:rStyle w:val="a8"/>
            <w:rFonts w:hint="eastAsia"/>
            <w:noProof/>
          </w:rPr>
          <w:t>.</w:t>
        </w:r>
        <w:r w:rsidR="007D1254">
          <w:rPr>
            <w:noProof/>
            <w:webHidden/>
          </w:rPr>
          <w:tab/>
        </w:r>
        <w:r>
          <w:rPr>
            <w:noProof/>
            <w:webHidden/>
          </w:rPr>
          <w:fldChar w:fldCharType="begin"/>
        </w:r>
        <w:r w:rsidR="007D1254">
          <w:rPr>
            <w:noProof/>
            <w:webHidden/>
          </w:rPr>
          <w:instrText xml:space="preserve"> PAGEREF _Toc491159261 \h </w:instrText>
        </w:r>
        <w:r>
          <w:rPr>
            <w:noProof/>
            <w:webHidden/>
          </w:rPr>
        </w:r>
        <w:r>
          <w:rPr>
            <w:noProof/>
            <w:webHidden/>
          </w:rPr>
          <w:fldChar w:fldCharType="separate"/>
        </w:r>
        <w:r w:rsidR="007D1254">
          <w:rPr>
            <w:noProof/>
            <w:webHidden/>
          </w:rPr>
          <w:t>1</w:t>
        </w:r>
        <w:r w:rsidR="0007116C">
          <w:rPr>
            <w:rFonts w:hint="eastAsia"/>
            <w:noProof/>
            <w:webHidden/>
          </w:rPr>
          <w:t>4</w:t>
        </w:r>
        <w:r>
          <w:rPr>
            <w:noProof/>
            <w:webHidden/>
          </w:rPr>
          <w:fldChar w:fldCharType="end"/>
        </w:r>
      </w:hyperlink>
    </w:p>
    <w:p w:rsidR="007D1254" w:rsidRPr="007D1254" w:rsidRDefault="00A21D96" w:rsidP="007D1254">
      <w:pPr>
        <w:pStyle w:val="30"/>
        <w:tabs>
          <w:tab w:val="left" w:pos="2100"/>
          <w:tab w:val="right" w:leader="dot" w:pos="7554"/>
        </w:tabs>
        <w:ind w:leftChars="0" w:left="0" w:firstLineChars="0" w:firstLine="0"/>
        <w:rPr>
          <w:rStyle w:val="a8"/>
          <w:rFonts w:asciiTheme="minorHAnsi" w:eastAsiaTheme="minorEastAsia" w:hAnsiTheme="minorHAnsi"/>
          <w:noProof/>
          <w:color w:val="auto"/>
          <w:sz w:val="21"/>
          <w:u w:val="none"/>
        </w:rPr>
      </w:pPr>
      <w:hyperlink w:anchor="_Toc491159262" w:history="1">
        <w:r w:rsidR="007D1254" w:rsidRPr="004430CA">
          <w:rPr>
            <w:rStyle w:val="a8"/>
            <w:rFonts w:hint="eastAsia"/>
            <w:noProof/>
          </w:rPr>
          <w:t>十、商务部关于外商投资企业设立及变更备案管理有关事项的公告</w:t>
        </w:r>
      </w:hyperlink>
      <w:r w:rsidR="007D1254">
        <w:rPr>
          <w:rStyle w:val="a8"/>
          <w:rFonts w:hint="eastAsia"/>
          <w:noProof/>
        </w:rPr>
        <w:t>(</w:t>
      </w:r>
      <w:hyperlink w:anchor="_Toc491159263" w:history="1">
        <w:r w:rsidR="007D1254" w:rsidRPr="004430CA">
          <w:rPr>
            <w:rStyle w:val="a8"/>
            <w:rFonts w:hint="eastAsia"/>
            <w:noProof/>
          </w:rPr>
          <w:t>商务部公告</w:t>
        </w:r>
        <w:r w:rsidR="007D1254" w:rsidRPr="004430CA">
          <w:rPr>
            <w:rStyle w:val="a8"/>
            <w:noProof/>
          </w:rPr>
          <w:t>2017</w:t>
        </w:r>
        <w:r w:rsidR="007D1254" w:rsidRPr="004430CA">
          <w:rPr>
            <w:rStyle w:val="a8"/>
            <w:rFonts w:hint="eastAsia"/>
            <w:noProof/>
          </w:rPr>
          <w:t>年第</w:t>
        </w:r>
        <w:r w:rsidR="007D1254" w:rsidRPr="004430CA">
          <w:rPr>
            <w:rStyle w:val="a8"/>
            <w:noProof/>
          </w:rPr>
          <w:t>37</w:t>
        </w:r>
        <w:r w:rsidR="007D1254" w:rsidRPr="004430CA">
          <w:rPr>
            <w:rStyle w:val="a8"/>
            <w:rFonts w:hint="eastAsia"/>
            <w:noProof/>
          </w:rPr>
          <w:t>号</w:t>
        </w:r>
        <w:r w:rsidR="007D1254" w:rsidRPr="004430CA">
          <w:rPr>
            <w:rStyle w:val="a8"/>
            <w:noProof/>
          </w:rPr>
          <w:t xml:space="preserve">   2017-7-30</w:t>
        </w:r>
        <w:r w:rsidR="007D1254">
          <w:rPr>
            <w:rStyle w:val="a8"/>
            <w:rFonts w:hint="eastAsia"/>
            <w:noProof/>
          </w:rPr>
          <w:t>)</w:t>
        </w:r>
        <w:r w:rsidR="007D1254">
          <w:rPr>
            <w:noProof/>
            <w:webHidden/>
          </w:rPr>
          <w:tab/>
        </w:r>
        <w:r>
          <w:rPr>
            <w:noProof/>
            <w:webHidden/>
          </w:rPr>
          <w:fldChar w:fldCharType="begin"/>
        </w:r>
        <w:r w:rsidR="007D1254">
          <w:rPr>
            <w:noProof/>
            <w:webHidden/>
          </w:rPr>
          <w:instrText xml:space="preserve"> PAGEREF _Toc491159263 \h </w:instrText>
        </w:r>
        <w:r>
          <w:rPr>
            <w:noProof/>
            <w:webHidden/>
          </w:rPr>
        </w:r>
        <w:r>
          <w:rPr>
            <w:noProof/>
            <w:webHidden/>
          </w:rPr>
          <w:fldChar w:fldCharType="separate"/>
        </w:r>
        <w:r w:rsidR="007D1254">
          <w:rPr>
            <w:noProof/>
            <w:webHidden/>
          </w:rPr>
          <w:t>15</w:t>
        </w:r>
        <w:r>
          <w:rPr>
            <w:noProof/>
            <w:webHidden/>
          </w:rPr>
          <w:fldChar w:fldCharType="end"/>
        </w:r>
      </w:hyperlink>
    </w:p>
    <w:p w:rsidR="007D1254" w:rsidRPr="007D1254" w:rsidRDefault="007D1254" w:rsidP="007D1254">
      <w:pPr>
        <w:pStyle w:val="Style1"/>
        <w:numPr>
          <w:ilvl w:val="0"/>
          <w:numId w:val="12"/>
        </w:numPr>
        <w:ind w:firstLineChars="0"/>
        <w:rPr>
          <w:rFonts w:ascii="仿宋_GB2312" w:eastAsia="仿宋_GB2312" w:hAnsi="宋体"/>
          <w:b/>
          <w:sz w:val="28"/>
        </w:rPr>
      </w:pPr>
      <w:r w:rsidRPr="007D1254">
        <w:rPr>
          <w:rFonts w:ascii="仿宋_GB2312" w:eastAsia="仿宋_GB2312" w:hAnsi="宋体" w:hint="eastAsia"/>
          <w:b/>
          <w:sz w:val="28"/>
        </w:rPr>
        <w:t>政策解读</w:t>
      </w:r>
    </w:p>
    <w:p w:rsidR="007D1254" w:rsidRDefault="00A21D96" w:rsidP="007D1254">
      <w:pPr>
        <w:pStyle w:val="30"/>
        <w:tabs>
          <w:tab w:val="left" w:pos="2520"/>
          <w:tab w:val="right" w:leader="dot" w:pos="7554"/>
        </w:tabs>
        <w:ind w:leftChars="0" w:left="0" w:firstLineChars="0" w:firstLine="0"/>
        <w:rPr>
          <w:rFonts w:asciiTheme="minorHAnsi" w:eastAsiaTheme="minorEastAsia" w:hAnsiTheme="minorHAnsi"/>
          <w:noProof/>
          <w:sz w:val="21"/>
        </w:rPr>
      </w:pPr>
      <w:hyperlink w:anchor="_Toc491159264" w:history="1">
        <w:r w:rsidR="007D1254" w:rsidRPr="004430CA">
          <w:rPr>
            <w:rStyle w:val="a8"/>
            <w:rFonts w:hint="eastAsia"/>
            <w:noProof/>
          </w:rPr>
          <w:t>十一、关于《国家税务总局关于公布符合条件的销售熊猫普制金币纳税人名单（第八批）暨不符合条件的纳税人退出名单（第二批）的公告》的解读</w:t>
        </w:r>
        <w:r w:rsidR="007D1254">
          <w:rPr>
            <w:rFonts w:hint="eastAsia"/>
            <w:noProof/>
            <w:webHidden/>
          </w:rPr>
          <w:t>(</w:t>
        </w:r>
      </w:hyperlink>
      <w:hyperlink w:anchor="_Toc491159265" w:history="1">
        <w:r w:rsidR="007D1254" w:rsidRPr="004430CA">
          <w:rPr>
            <w:rStyle w:val="a8"/>
            <w:rFonts w:hint="eastAsia"/>
            <w:noProof/>
          </w:rPr>
          <w:t>来源：国家税务总局办公厅</w:t>
        </w:r>
        <w:r w:rsidR="007D1254" w:rsidRPr="004430CA">
          <w:rPr>
            <w:rStyle w:val="a8"/>
            <w:noProof/>
          </w:rPr>
          <w:t xml:space="preserve">  2017-08-01</w:t>
        </w:r>
        <w:r w:rsidR="007D1254">
          <w:rPr>
            <w:rStyle w:val="a8"/>
            <w:rFonts w:hint="eastAsia"/>
            <w:noProof/>
          </w:rPr>
          <w:t>)</w:t>
        </w:r>
        <w:r w:rsidR="007D1254">
          <w:rPr>
            <w:noProof/>
            <w:webHidden/>
          </w:rPr>
          <w:tab/>
        </w:r>
        <w:r>
          <w:rPr>
            <w:noProof/>
            <w:webHidden/>
          </w:rPr>
          <w:fldChar w:fldCharType="begin"/>
        </w:r>
        <w:r w:rsidR="007D1254">
          <w:rPr>
            <w:noProof/>
            <w:webHidden/>
          </w:rPr>
          <w:instrText xml:space="preserve"> PAGEREF _Toc491159265 \h </w:instrText>
        </w:r>
        <w:r>
          <w:rPr>
            <w:noProof/>
            <w:webHidden/>
          </w:rPr>
        </w:r>
        <w:r>
          <w:rPr>
            <w:noProof/>
            <w:webHidden/>
          </w:rPr>
          <w:fldChar w:fldCharType="separate"/>
        </w:r>
        <w:r w:rsidR="007D1254">
          <w:rPr>
            <w:noProof/>
            <w:webHidden/>
          </w:rPr>
          <w:t>1</w:t>
        </w:r>
        <w:r w:rsidR="0007116C">
          <w:rPr>
            <w:rFonts w:hint="eastAsia"/>
            <w:noProof/>
            <w:webHidden/>
          </w:rPr>
          <w:t>6</w:t>
        </w:r>
        <w:r>
          <w:rPr>
            <w:noProof/>
            <w:webHidden/>
          </w:rPr>
          <w:fldChar w:fldCharType="end"/>
        </w:r>
      </w:hyperlink>
    </w:p>
    <w:p w:rsidR="00B7109C" w:rsidRPr="004463C5" w:rsidRDefault="00A21D96" w:rsidP="004463C5">
      <w:pPr>
        <w:pStyle w:val="10"/>
        <w:widowControl w:val="0"/>
        <w:tabs>
          <w:tab w:val="right" w:leader="dot" w:pos="7457"/>
        </w:tabs>
        <w:ind w:firstLineChars="0" w:firstLine="0"/>
        <w:contextualSpacing/>
        <w:rPr>
          <w:rFonts w:ascii="楷体_GB2312" w:hAnsi="楷体_GB2312" w:cs="楷体_GB2312"/>
          <w:bCs/>
          <w:kern w:val="44"/>
          <w:szCs w:val="44"/>
        </w:rPr>
      </w:pPr>
      <w:r w:rsidRPr="00D53B88">
        <w:rPr>
          <w:rFonts w:ascii="楷体_GB2312" w:hAnsi="楷体_GB2312" w:cs="楷体_GB2312"/>
          <w:bCs/>
          <w:kern w:val="44"/>
          <w:szCs w:val="44"/>
        </w:rPr>
        <w:fldChar w:fldCharType="end"/>
      </w:r>
    </w:p>
    <w:p w:rsidR="00D15EF2" w:rsidRDefault="00D15EF2" w:rsidP="00AC25FC">
      <w:pPr>
        <w:widowControl w:val="0"/>
        <w:spacing w:line="380" w:lineRule="exact"/>
        <w:ind w:firstLineChars="749" w:firstLine="2399"/>
        <w:contextualSpacing/>
        <w:rPr>
          <w:rFonts w:ascii="华文行楷" w:eastAsia="华文行楷" w:cs="Times New Roman"/>
          <w:b/>
          <w:sz w:val="32"/>
          <w:szCs w:val="32"/>
        </w:rPr>
      </w:pPr>
      <w:r w:rsidRPr="00AC25FC">
        <w:rPr>
          <w:rFonts w:ascii="华文行楷" w:eastAsia="华文行楷" w:cs="Times New Roman" w:hint="eastAsia"/>
          <w:b/>
          <w:sz w:val="32"/>
          <w:szCs w:val="32"/>
        </w:rPr>
        <w:t>本期财税政策提示</w:t>
      </w:r>
    </w:p>
    <w:p w:rsidR="00B7109C" w:rsidRPr="00AC25FC" w:rsidRDefault="00B7109C" w:rsidP="00AC25FC">
      <w:pPr>
        <w:widowControl w:val="0"/>
        <w:spacing w:line="380" w:lineRule="exact"/>
        <w:ind w:firstLineChars="749" w:firstLine="2399"/>
        <w:contextualSpacing/>
        <w:rPr>
          <w:rFonts w:ascii="华文行楷" w:eastAsia="华文行楷" w:cs="Times New Roman"/>
          <w:b/>
          <w:sz w:val="32"/>
          <w:szCs w:val="32"/>
        </w:rPr>
      </w:pPr>
    </w:p>
    <w:p w:rsidR="00AC25FC" w:rsidRDefault="009921F2" w:rsidP="00CA6642">
      <w:pPr>
        <w:pStyle w:val="a7"/>
        <w:numPr>
          <w:ilvl w:val="0"/>
          <w:numId w:val="2"/>
        </w:numPr>
        <w:shd w:val="clear" w:color="auto" w:fill="FFFFFF"/>
        <w:spacing w:line="400" w:lineRule="exact"/>
        <w:ind w:leftChars="-56" w:left="1" w:hangingChars="56" w:hanging="135"/>
        <w:contextualSpacing/>
        <w:rPr>
          <w:rFonts w:ascii="仿宋_GB2312" w:eastAsia="仿宋_GB2312" w:hAnsi="宋体"/>
          <w:b/>
          <w:color w:val="000000"/>
          <w:kern w:val="0"/>
          <w:szCs w:val="24"/>
        </w:rPr>
      </w:pPr>
      <w:r>
        <w:rPr>
          <w:rFonts w:ascii="仿宋_GB2312" w:eastAsia="仿宋_GB2312" w:hAnsi="宋体" w:hint="eastAsia"/>
          <w:b/>
          <w:color w:val="000000"/>
          <w:kern w:val="0"/>
          <w:szCs w:val="24"/>
        </w:rPr>
        <w:t>总局再明确营改增4个最新执行口径</w:t>
      </w:r>
    </w:p>
    <w:p w:rsidR="009921F2" w:rsidRDefault="00014206" w:rsidP="009921F2">
      <w:pPr>
        <w:shd w:val="clear" w:color="auto" w:fill="FFFFFF"/>
        <w:spacing w:line="400" w:lineRule="exact"/>
        <w:ind w:firstLine="480"/>
        <w:contextualSpacing/>
      </w:pPr>
      <w:r w:rsidRPr="00014206">
        <w:rPr>
          <w:rFonts w:hint="eastAsia"/>
        </w:rPr>
        <w:t>近日，国家税务总局</w:t>
      </w:r>
      <w:r w:rsidR="009921F2">
        <w:rPr>
          <w:rFonts w:hint="eastAsia"/>
        </w:rPr>
        <w:t>下发《</w:t>
      </w:r>
      <w:r w:rsidR="009921F2" w:rsidRPr="009921F2">
        <w:rPr>
          <w:rFonts w:hint="eastAsia"/>
        </w:rPr>
        <w:t>关于跨境应税行为免税备案等增值税问题的公告</w:t>
      </w:r>
      <w:r w:rsidR="009921F2">
        <w:rPr>
          <w:rFonts w:hint="eastAsia"/>
        </w:rPr>
        <w:t>》，明确</w:t>
      </w:r>
      <w:r w:rsidR="00C95CE2">
        <w:rPr>
          <w:rFonts w:hint="eastAsia"/>
        </w:rPr>
        <w:t>自</w:t>
      </w:r>
      <w:r w:rsidR="00C95CE2">
        <w:rPr>
          <w:rFonts w:hint="eastAsia"/>
        </w:rPr>
        <w:t>2017</w:t>
      </w:r>
      <w:r w:rsidR="00C95CE2">
        <w:rPr>
          <w:rFonts w:hint="eastAsia"/>
        </w:rPr>
        <w:t>年</w:t>
      </w:r>
      <w:r w:rsidR="00C95CE2">
        <w:rPr>
          <w:rFonts w:hint="eastAsia"/>
        </w:rPr>
        <w:t>9</w:t>
      </w:r>
      <w:r w:rsidR="00C95CE2">
        <w:rPr>
          <w:rFonts w:hint="eastAsia"/>
        </w:rPr>
        <w:t>月</w:t>
      </w:r>
      <w:r w:rsidR="00C95CE2">
        <w:rPr>
          <w:rFonts w:hint="eastAsia"/>
        </w:rPr>
        <w:t>1</w:t>
      </w:r>
      <w:r w:rsidR="00C95CE2">
        <w:rPr>
          <w:rFonts w:hint="eastAsia"/>
        </w:rPr>
        <w:t>日起执行的</w:t>
      </w:r>
      <w:r w:rsidR="009921F2">
        <w:rPr>
          <w:rFonts w:hint="eastAsia"/>
        </w:rPr>
        <w:t>跨境应税行为免税备案</w:t>
      </w:r>
      <w:r w:rsidR="00C95CE2">
        <w:rPr>
          <w:rFonts w:hint="eastAsia"/>
        </w:rPr>
        <w:t>问题；运输服务中承运人自行采购并交给实际承运人使用的成品油和支付的</w:t>
      </w:r>
      <w:r w:rsidR="00C95CE2" w:rsidRPr="00915B4E">
        <w:rPr>
          <w:rFonts w:hint="eastAsia"/>
        </w:rPr>
        <w:t>的道路、桥、闸通行费</w:t>
      </w:r>
      <w:r w:rsidR="00C95CE2">
        <w:rPr>
          <w:rFonts w:hint="eastAsia"/>
        </w:rPr>
        <w:t>进项税抵扣问题；其他个人委托</w:t>
      </w:r>
      <w:r w:rsidR="00C95CE2" w:rsidRPr="00915B4E">
        <w:rPr>
          <w:rFonts w:hint="eastAsia"/>
        </w:rPr>
        <w:t>房屋中介、住房租赁企业等单位出租不动产，</w:t>
      </w:r>
      <w:r w:rsidR="00C95CE2">
        <w:rPr>
          <w:rFonts w:hint="eastAsia"/>
        </w:rPr>
        <w:t>开具增值税发票问题。</w:t>
      </w:r>
      <w:r w:rsidR="00C95CE2">
        <w:rPr>
          <w:rFonts w:hint="eastAsia"/>
        </w:rPr>
        <w:t>2018</w:t>
      </w:r>
      <w:r w:rsidR="00C95CE2">
        <w:rPr>
          <w:rFonts w:hint="eastAsia"/>
        </w:rPr>
        <w:t>年</w:t>
      </w:r>
      <w:r w:rsidR="00C95CE2">
        <w:rPr>
          <w:rFonts w:hint="eastAsia"/>
        </w:rPr>
        <w:t>1</w:t>
      </w:r>
      <w:r w:rsidR="00C95CE2">
        <w:rPr>
          <w:rFonts w:hint="eastAsia"/>
        </w:rPr>
        <w:t>月</w:t>
      </w:r>
      <w:r w:rsidR="00C95CE2">
        <w:rPr>
          <w:rFonts w:hint="eastAsia"/>
        </w:rPr>
        <w:t>1</w:t>
      </w:r>
      <w:r w:rsidR="00C95CE2">
        <w:rPr>
          <w:rFonts w:hint="eastAsia"/>
        </w:rPr>
        <w:t>日起执行的</w:t>
      </w:r>
      <w:r w:rsidR="00C95CE2" w:rsidRPr="00915B4E">
        <w:rPr>
          <w:rFonts w:hint="eastAsia"/>
        </w:rPr>
        <w:t>金融机构开展贴现、转贴现业务需要就贴现利息开具发票的</w:t>
      </w:r>
      <w:r w:rsidR="00C95CE2">
        <w:rPr>
          <w:rFonts w:hint="eastAsia"/>
        </w:rPr>
        <w:t>问题。</w:t>
      </w:r>
    </w:p>
    <w:p w:rsidR="00D15EF2" w:rsidRPr="00113B19" w:rsidRDefault="00D15EF2" w:rsidP="004463C5">
      <w:pPr>
        <w:widowControl w:val="0"/>
        <w:spacing w:line="400" w:lineRule="exact"/>
        <w:ind w:firstLineChars="0" w:firstLine="0"/>
        <w:contextualSpacing/>
        <w:jc w:val="left"/>
      </w:pPr>
    </w:p>
    <w:p w:rsidR="0048314F" w:rsidRDefault="00631683" w:rsidP="0048314F">
      <w:pPr>
        <w:pStyle w:val="a7"/>
        <w:numPr>
          <w:ilvl w:val="0"/>
          <w:numId w:val="2"/>
        </w:numPr>
        <w:shd w:val="clear" w:color="auto" w:fill="FFFFFF"/>
        <w:spacing w:line="400" w:lineRule="exact"/>
        <w:ind w:leftChars="-56" w:left="1" w:hangingChars="56" w:hanging="135"/>
        <w:contextualSpacing/>
        <w:rPr>
          <w:rFonts w:ascii="仿宋_GB2312" w:eastAsia="仿宋_GB2312" w:hAnsi="宋体"/>
          <w:b/>
          <w:color w:val="000000"/>
          <w:kern w:val="0"/>
          <w:szCs w:val="24"/>
        </w:rPr>
      </w:pPr>
      <w:r>
        <w:rPr>
          <w:rFonts w:ascii="仿宋_GB2312" w:eastAsia="仿宋_GB2312" w:hAnsi="宋体" w:hint="eastAsia"/>
          <w:b/>
          <w:color w:val="000000"/>
          <w:kern w:val="0"/>
          <w:szCs w:val="24"/>
        </w:rPr>
        <w:t>三部门联合发文进一步做好企业研发加计政策落实工作</w:t>
      </w:r>
    </w:p>
    <w:p w:rsidR="005A7224" w:rsidRDefault="00631683" w:rsidP="004463C5">
      <w:pPr>
        <w:pStyle w:val="a7"/>
        <w:widowControl w:val="0"/>
        <w:shd w:val="clear" w:color="auto" w:fill="FFFFFF"/>
        <w:spacing w:line="400" w:lineRule="exact"/>
        <w:ind w:left="1" w:firstLine="480"/>
        <w:contextualSpacing/>
        <w:jc w:val="left"/>
      </w:pPr>
      <w:r w:rsidRPr="00582CED">
        <w:rPr>
          <w:rFonts w:hint="eastAsia"/>
        </w:rPr>
        <w:t>为贯彻落实国务院关于“简政放权、放管结合、优化服务”要求，</w:t>
      </w:r>
      <w:r>
        <w:rPr>
          <w:rFonts w:hint="eastAsia"/>
        </w:rPr>
        <w:t>日前，科技部、</w:t>
      </w:r>
      <w:r w:rsidRPr="00631683">
        <w:rPr>
          <w:rFonts w:hint="eastAsia"/>
        </w:rPr>
        <w:t>财政部</w:t>
      </w:r>
      <w:r>
        <w:rPr>
          <w:rFonts w:hint="eastAsia"/>
        </w:rPr>
        <w:t>、</w:t>
      </w:r>
      <w:r w:rsidRPr="00631683">
        <w:rPr>
          <w:rFonts w:hint="eastAsia"/>
        </w:rPr>
        <w:t>国家税务总局</w:t>
      </w:r>
      <w:r>
        <w:rPr>
          <w:rFonts w:hint="eastAsia"/>
        </w:rPr>
        <w:t>联合发文《</w:t>
      </w:r>
      <w:r w:rsidRPr="00631683">
        <w:rPr>
          <w:rFonts w:hint="eastAsia"/>
        </w:rPr>
        <w:t>关于进一步做好企业研发费用加计扣除政策落实工作的通知</w:t>
      </w:r>
      <w:r>
        <w:rPr>
          <w:rFonts w:hint="eastAsia"/>
        </w:rPr>
        <w:t>》</w:t>
      </w:r>
      <w:r w:rsidRPr="00631683">
        <w:rPr>
          <w:rFonts w:hint="eastAsia"/>
        </w:rPr>
        <w:t>（国科发政〔</w:t>
      </w:r>
      <w:r w:rsidRPr="00631683">
        <w:rPr>
          <w:rFonts w:hint="eastAsia"/>
        </w:rPr>
        <w:t>2017</w:t>
      </w:r>
      <w:r w:rsidRPr="00631683">
        <w:rPr>
          <w:rFonts w:hint="eastAsia"/>
        </w:rPr>
        <w:t>〕</w:t>
      </w:r>
      <w:r w:rsidRPr="00631683">
        <w:rPr>
          <w:rFonts w:hint="eastAsia"/>
        </w:rPr>
        <w:t>211</w:t>
      </w:r>
      <w:r w:rsidRPr="00631683">
        <w:rPr>
          <w:rFonts w:hint="eastAsia"/>
        </w:rPr>
        <w:t>号），通知对税务部门进行企业享受研发加计税收优惠事后核查中，对企业研发项目有异议的，明确可送科技部门事中异议项目鉴定，并对事中异议项目鉴定程序、管理要求等作出了明确规定。</w:t>
      </w:r>
    </w:p>
    <w:p w:rsidR="00D15EF2" w:rsidRPr="004669EB" w:rsidRDefault="004669EB"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hint="eastAsia"/>
          <w:b/>
          <w:kern w:val="0"/>
          <w:sz w:val="32"/>
          <w:szCs w:val="32"/>
          <w:bdr w:val="single" w:sz="4" w:space="0" w:color="auto"/>
        </w:rPr>
        <w:lastRenderedPageBreak/>
        <w:t>税收法规</w:t>
      </w:r>
    </w:p>
    <w:p w:rsidR="00D15EF2" w:rsidRDefault="00D15EF2" w:rsidP="000A5F9C">
      <w:pPr>
        <w:spacing w:line="380" w:lineRule="exact"/>
        <w:ind w:firstLine="480"/>
        <w:contextualSpacing/>
      </w:pPr>
    </w:p>
    <w:p w:rsidR="00B21202" w:rsidRPr="00B21202" w:rsidRDefault="00B21202" w:rsidP="00C4702F">
      <w:pPr>
        <w:pStyle w:val="3"/>
      </w:pPr>
      <w:bookmarkStart w:id="3" w:name="_Toc491159244"/>
      <w:r w:rsidRPr="00B21202">
        <w:rPr>
          <w:rFonts w:hint="eastAsia"/>
        </w:rPr>
        <w:t>国家税务总局关于上海国际能源交易中心</w:t>
      </w:r>
      <w:r w:rsidR="00C4702F">
        <w:br/>
      </w:r>
      <w:r w:rsidRPr="00B21202">
        <w:rPr>
          <w:rFonts w:hint="eastAsia"/>
        </w:rPr>
        <w:t>原油期货保税交割业务增值税管理问题的公告</w:t>
      </w:r>
      <w:bookmarkEnd w:id="3"/>
    </w:p>
    <w:p w:rsidR="00B21202" w:rsidRDefault="00B21202" w:rsidP="00B21202">
      <w:pPr>
        <w:spacing w:line="400" w:lineRule="exact"/>
        <w:ind w:firstLineChars="650" w:firstLine="1560"/>
        <w:contextualSpacing/>
      </w:pPr>
    </w:p>
    <w:p w:rsidR="00B21202" w:rsidRPr="00B21202" w:rsidRDefault="00B21202" w:rsidP="00C4702F">
      <w:pPr>
        <w:pStyle w:val="4"/>
      </w:pPr>
      <w:bookmarkStart w:id="4" w:name="_Toc491159245"/>
      <w:r w:rsidRPr="00B21202">
        <w:rPr>
          <w:rFonts w:hint="eastAsia"/>
        </w:rPr>
        <w:t xml:space="preserve">国家税务总局公告2017年第29号 </w:t>
      </w:r>
      <w:r w:rsidRPr="00582CED">
        <w:rPr>
          <w:rFonts w:hint="eastAsia"/>
        </w:rPr>
        <w:t>2017-7-2</w:t>
      </w:r>
      <w:r>
        <w:rPr>
          <w:rFonts w:hint="eastAsia"/>
        </w:rPr>
        <w:t>8</w:t>
      </w:r>
      <w:bookmarkEnd w:id="4"/>
    </w:p>
    <w:p w:rsidR="00B21202" w:rsidRDefault="00B21202" w:rsidP="00B21202">
      <w:pPr>
        <w:shd w:val="clear" w:color="auto" w:fill="FFFFFF"/>
        <w:spacing w:line="400" w:lineRule="exact"/>
        <w:ind w:firstLine="480"/>
        <w:contextualSpacing/>
        <w:jc w:val="left"/>
      </w:pPr>
      <w:r w:rsidRPr="00B21202">
        <w:rPr>
          <w:rFonts w:hint="eastAsia"/>
        </w:rPr>
        <w:t>根据《财政部国家税务总局关于原油和铁矿石期货保税交割业务增值税政策的通知》（财税〔</w:t>
      </w:r>
      <w:r w:rsidRPr="00B21202">
        <w:rPr>
          <w:rFonts w:hint="eastAsia"/>
        </w:rPr>
        <w:t>2015</w:t>
      </w:r>
      <w:r w:rsidRPr="00B21202">
        <w:rPr>
          <w:rFonts w:hint="eastAsia"/>
        </w:rPr>
        <w:t>〕</w:t>
      </w:r>
      <w:r w:rsidRPr="00B21202">
        <w:rPr>
          <w:rFonts w:hint="eastAsia"/>
        </w:rPr>
        <w:t>35</w:t>
      </w:r>
      <w:r w:rsidRPr="00B21202">
        <w:rPr>
          <w:rFonts w:hint="eastAsia"/>
        </w:rPr>
        <w:t>号），上海国际能源交易中心股份有限公司（以下简称“上海国际能源交易中心”）开展的原油期货保税交割业务暂免征收增值税。现将有关增值税管理问题公告如下：</w:t>
      </w:r>
      <w:r w:rsidRPr="00B21202">
        <w:rPr>
          <w:rFonts w:hint="eastAsia"/>
        </w:rPr>
        <w:br/>
      </w:r>
      <w:r w:rsidRPr="00B21202">
        <w:rPr>
          <w:rFonts w:hint="eastAsia"/>
        </w:rPr>
        <w:t xml:space="preserve">　　一、上海国际能源交易中心开展的原油期货保税交割业务（以下简称“原油期货保税交割业务”）是指参与原油期货保税交割业务的境内机构、境外机构，通过上海国际能源交易中心，以海关特殊监管区域或场所内处于保税监管状态的原油货物为期货实物交割标的物，开展的原油期货实物交割业务。</w:t>
      </w:r>
      <w:r w:rsidRPr="00B21202">
        <w:rPr>
          <w:rFonts w:hint="eastAsia"/>
        </w:rPr>
        <w:br/>
      </w:r>
      <w:r w:rsidRPr="00B21202">
        <w:rPr>
          <w:rFonts w:hint="eastAsia"/>
        </w:rPr>
        <w:t xml:space="preserve">　　二、境内机构包括上海国际能源交易中心的会员单位（含期货公司会员和非期货公司会员），以及通过会员单位在上海国际能源交易中心开展原油期货保税交割业务的境内客户；</w:t>
      </w:r>
      <w:r w:rsidRPr="00B21202">
        <w:rPr>
          <w:rFonts w:hint="eastAsia"/>
        </w:rPr>
        <w:br/>
      </w:r>
      <w:r w:rsidRPr="00B21202">
        <w:rPr>
          <w:rFonts w:hint="eastAsia"/>
        </w:rPr>
        <w:t xml:space="preserve">　　境外机构包括在上海国际能源交易中心开展原油期货保税交割业务的境外经纪机构和境外参与者。</w:t>
      </w:r>
      <w:r w:rsidRPr="00B21202">
        <w:rPr>
          <w:rFonts w:hint="eastAsia"/>
        </w:rPr>
        <w:br/>
      </w:r>
      <w:r w:rsidRPr="00B21202">
        <w:rPr>
          <w:rFonts w:hint="eastAsia"/>
        </w:rPr>
        <w:t xml:space="preserve">　　三、对境内机构的增值税管理按以下规定执行：</w:t>
      </w:r>
      <w:r w:rsidRPr="00B21202">
        <w:rPr>
          <w:rFonts w:hint="eastAsia"/>
        </w:rPr>
        <w:br/>
      </w:r>
      <w:r w:rsidRPr="00B21202">
        <w:rPr>
          <w:rFonts w:hint="eastAsia"/>
        </w:rPr>
        <w:t xml:space="preserve">　　（一）境内机构均应注册登记为增值税纳税人。</w:t>
      </w:r>
      <w:r w:rsidRPr="00B21202">
        <w:rPr>
          <w:rFonts w:hint="eastAsia"/>
        </w:rPr>
        <w:br/>
      </w:r>
      <w:r w:rsidRPr="00B21202">
        <w:rPr>
          <w:rFonts w:hint="eastAsia"/>
        </w:rPr>
        <w:t xml:space="preserve">　　（二）境内机构应在首次申报原油期货保税交割业务免税时，向主管税务机关提交从事原油期货保税交割业务的书面说明，办理免税备案。</w:t>
      </w:r>
      <w:r w:rsidRPr="00B21202">
        <w:rPr>
          <w:rFonts w:hint="eastAsia"/>
        </w:rPr>
        <w:br/>
      </w:r>
      <w:r w:rsidRPr="00B21202">
        <w:rPr>
          <w:rFonts w:hint="eastAsia"/>
        </w:rPr>
        <w:t xml:space="preserve">　　（三）原油期货保税交割业务的卖方为境内机构时，应向买方开具增值税普通发票。即境内卖方客户应向卖方会员单位开具增值税普通发票，卖方会员单位应向上海国际能源交易中心开具增值税普通发票，上海国际能源交易中心应向买方会员单位开具增值税普通发票，买方会员单位应向境内或境外买方客户开具增值税普通发票。开票金额均为上海国际能源交</w:t>
      </w:r>
      <w:r w:rsidRPr="00B21202">
        <w:rPr>
          <w:rFonts w:hint="eastAsia"/>
        </w:rPr>
        <w:lastRenderedPageBreak/>
        <w:t>易中心保税交割结算单上注明的保税交割结算金额。</w:t>
      </w:r>
      <w:r w:rsidRPr="00B21202">
        <w:rPr>
          <w:rFonts w:hint="eastAsia"/>
        </w:rPr>
        <w:br/>
      </w:r>
      <w:r w:rsidRPr="00B21202">
        <w:rPr>
          <w:rFonts w:hint="eastAsia"/>
        </w:rPr>
        <w:t xml:space="preserve">　　（四）境内机构应将免税业务对应的保税交割结算单及开具和收取的发票、收付款凭证以及保税标准仓单清单等资料按月整理成册，留存备查。</w:t>
      </w:r>
      <w:r w:rsidRPr="00B21202">
        <w:rPr>
          <w:rFonts w:hint="eastAsia"/>
        </w:rPr>
        <w:br/>
      </w:r>
      <w:r w:rsidRPr="00B21202">
        <w:rPr>
          <w:rFonts w:hint="eastAsia"/>
        </w:rPr>
        <w:t xml:space="preserve">　　四、原油期货保税交割业务的卖方为境外机构时，卖方会员单位应向卖方索取相应的收款凭证，并以此作为免税依据。</w:t>
      </w:r>
      <w:r w:rsidRPr="00B21202">
        <w:rPr>
          <w:rFonts w:hint="eastAsia"/>
        </w:rPr>
        <w:br/>
      </w:r>
      <w:r w:rsidRPr="00B21202">
        <w:rPr>
          <w:rFonts w:hint="eastAsia"/>
        </w:rPr>
        <w:t xml:space="preserve">　　五、上海国际能源交易中心的增值税管理规定，参照本公告第三条对境内机构的增值税管理规定执行。</w:t>
      </w:r>
      <w:r w:rsidRPr="00B21202">
        <w:rPr>
          <w:rFonts w:hint="eastAsia"/>
        </w:rPr>
        <w:br/>
      </w:r>
      <w:r w:rsidRPr="00B21202">
        <w:rPr>
          <w:rFonts w:hint="eastAsia"/>
        </w:rPr>
        <w:t xml:space="preserve">　　六、上海期货交易所与上海国际能源交易中心其他期货品种的保税交割业务，适用免征增值税政策的，其增值税管理参照本公告执行。</w:t>
      </w:r>
      <w:r w:rsidRPr="00B21202">
        <w:rPr>
          <w:rFonts w:hint="eastAsia"/>
        </w:rPr>
        <w:br/>
      </w:r>
      <w:r w:rsidRPr="00B21202">
        <w:rPr>
          <w:rFonts w:hint="eastAsia"/>
        </w:rPr>
        <w:t xml:space="preserve">　　七、本公告自发布之日起施行。</w:t>
      </w:r>
      <w:r w:rsidRPr="00B21202">
        <w:rPr>
          <w:rFonts w:hint="eastAsia"/>
        </w:rPr>
        <w:br/>
      </w:r>
      <w:r w:rsidRPr="00B21202">
        <w:rPr>
          <w:rFonts w:hint="eastAsia"/>
        </w:rPr>
        <w:t xml:space="preserve">　　特此公告。</w:t>
      </w:r>
    </w:p>
    <w:p w:rsidR="00B21202" w:rsidRDefault="00B21202" w:rsidP="000A5F9C">
      <w:pPr>
        <w:spacing w:line="380" w:lineRule="exact"/>
        <w:ind w:firstLine="480"/>
        <w:contextualSpacing/>
      </w:pPr>
    </w:p>
    <w:p w:rsidR="00915B4E" w:rsidRPr="00915B4E" w:rsidRDefault="00915B4E" w:rsidP="00C4702F">
      <w:pPr>
        <w:pStyle w:val="3"/>
      </w:pPr>
      <w:bookmarkStart w:id="5" w:name="_Toc491159246"/>
      <w:r w:rsidRPr="00915B4E">
        <w:rPr>
          <w:rFonts w:hint="eastAsia"/>
        </w:rPr>
        <w:t>国家税务总局</w:t>
      </w:r>
      <w:r w:rsidR="00C4702F">
        <w:br/>
      </w:r>
      <w:r w:rsidRPr="00915B4E">
        <w:rPr>
          <w:rFonts w:hint="eastAsia"/>
        </w:rPr>
        <w:t>关于跨境应税行为免税备案等增值税问题的公告</w:t>
      </w:r>
      <w:bookmarkEnd w:id="5"/>
    </w:p>
    <w:p w:rsidR="00915B4E" w:rsidRPr="00915B4E" w:rsidRDefault="00915B4E" w:rsidP="00C4702F">
      <w:pPr>
        <w:pStyle w:val="4"/>
      </w:pPr>
      <w:bookmarkStart w:id="6" w:name="_Toc491159247"/>
      <w:r w:rsidRPr="00915B4E">
        <w:rPr>
          <w:rFonts w:hint="eastAsia"/>
        </w:rPr>
        <w:t>国家税务总局公告</w:t>
      </w:r>
      <w:r w:rsidRPr="00915B4E">
        <w:t>2017</w:t>
      </w:r>
      <w:r w:rsidRPr="00915B4E">
        <w:rPr>
          <w:rFonts w:hint="eastAsia"/>
        </w:rPr>
        <w:t>年第</w:t>
      </w:r>
      <w:r w:rsidRPr="00915B4E">
        <w:t>30</w:t>
      </w:r>
      <w:r w:rsidRPr="00915B4E">
        <w:rPr>
          <w:rFonts w:hint="eastAsia"/>
        </w:rPr>
        <w:t xml:space="preserve">号  </w:t>
      </w:r>
      <w:r w:rsidRPr="00915B4E">
        <w:t>2017</w:t>
      </w:r>
      <w:r w:rsidRPr="00915B4E">
        <w:rPr>
          <w:rFonts w:hint="eastAsia"/>
        </w:rPr>
        <w:t>-</w:t>
      </w:r>
      <w:r w:rsidRPr="00915B4E">
        <w:t>8</w:t>
      </w:r>
      <w:r w:rsidRPr="00915B4E">
        <w:rPr>
          <w:rFonts w:hint="eastAsia"/>
        </w:rPr>
        <w:t>-</w:t>
      </w:r>
      <w:r w:rsidRPr="00915B4E">
        <w:t>14</w:t>
      </w:r>
      <w:bookmarkEnd w:id="6"/>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现将跨境应税行为免税备案等增值税问题公告如下：</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 xml:space="preserve">　　一、纳税人发生跨境应税行为，按照《国家税务总局关于发布〈营业税改征增值税跨境应税行为增值税免税管理办法</w:t>
      </w:r>
      <w:r w:rsidRPr="00915B4E">
        <w:t>(</w:t>
      </w:r>
      <w:r w:rsidRPr="00915B4E">
        <w:rPr>
          <w:rFonts w:hint="eastAsia"/>
        </w:rPr>
        <w:t>试行</w:t>
      </w:r>
      <w:r w:rsidRPr="00915B4E">
        <w:t>)</w:t>
      </w:r>
      <w:r w:rsidRPr="00915B4E">
        <w:rPr>
          <w:rFonts w:hint="eastAsia"/>
        </w:rPr>
        <w:t>〉的公告》</w:t>
      </w:r>
      <w:r w:rsidRPr="00915B4E">
        <w:t>(</w:t>
      </w:r>
      <w:r w:rsidRPr="00915B4E">
        <w:rPr>
          <w:rFonts w:hint="eastAsia"/>
        </w:rPr>
        <w:t>国家税务总局公告</w:t>
      </w:r>
      <w:r w:rsidRPr="00915B4E">
        <w:t>2016</w:t>
      </w:r>
      <w:r w:rsidRPr="00915B4E">
        <w:rPr>
          <w:rFonts w:hint="eastAsia"/>
        </w:rPr>
        <w:t>年第</w:t>
      </w:r>
      <w:r w:rsidRPr="00915B4E">
        <w:t>29</w:t>
      </w:r>
      <w:r w:rsidRPr="00915B4E">
        <w:rPr>
          <w:rFonts w:hint="eastAsia"/>
        </w:rPr>
        <w:t>号</w:t>
      </w:r>
      <w:r w:rsidRPr="00915B4E">
        <w:t>)</w:t>
      </w:r>
      <w:r w:rsidRPr="00915B4E">
        <w:rPr>
          <w:rFonts w:hint="eastAsia"/>
        </w:rPr>
        <w:t>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 xml:space="preserve">　　二、纳税人以承运人身份与托运人签订运输服务合同，收取运费并承担承运人责任，然后委托实际承运人完成全部或部分运输服务时，自行采购并交给实际承运人使用的成品油和支付的道路、桥、闸通行费，同时符合下列条件的，其进项税额准予从销项税额中抵扣：</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 xml:space="preserve">　　</w:t>
      </w:r>
      <w:r w:rsidRPr="00915B4E">
        <w:t>(</w:t>
      </w:r>
      <w:r w:rsidRPr="00915B4E">
        <w:rPr>
          <w:rFonts w:hint="eastAsia"/>
        </w:rPr>
        <w:t>一</w:t>
      </w:r>
      <w:r w:rsidRPr="00915B4E">
        <w:t>)</w:t>
      </w:r>
      <w:r w:rsidRPr="00915B4E">
        <w:rPr>
          <w:rFonts w:hint="eastAsia"/>
        </w:rPr>
        <w:t>成品油和道路、桥、闸通行费，应用于纳税人委托实际承运人完成的运输服务</w:t>
      </w:r>
      <w:r w:rsidRPr="00915B4E">
        <w:t>;</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lastRenderedPageBreak/>
        <w:t xml:space="preserve">　　</w:t>
      </w:r>
      <w:r w:rsidRPr="00915B4E">
        <w:t>(</w:t>
      </w:r>
      <w:r w:rsidRPr="00915B4E">
        <w:rPr>
          <w:rFonts w:hint="eastAsia"/>
        </w:rPr>
        <w:t>二</w:t>
      </w:r>
      <w:r w:rsidRPr="00915B4E">
        <w:t>)</w:t>
      </w:r>
      <w:r w:rsidRPr="00915B4E">
        <w:rPr>
          <w:rFonts w:hint="eastAsia"/>
        </w:rPr>
        <w:t>取得的增值税扣税凭证符合现行规定。</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 xml:space="preserve">　　三、其他个人委托房屋中介、住房租赁企业等单位出租不动产，需要向承租方开具增值税发票的，可以由受托单位代其向主管地税机关按规定申请代开增值税发票。</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 xml:space="preserve">　　四、自</w:t>
      </w:r>
      <w:r w:rsidRPr="00915B4E">
        <w:t>2018</w:t>
      </w:r>
      <w:r w:rsidRPr="00915B4E">
        <w:rPr>
          <w:rFonts w:hint="eastAsia"/>
        </w:rPr>
        <w:t>年</w:t>
      </w:r>
      <w:r w:rsidRPr="00915B4E">
        <w:t>1</w:t>
      </w:r>
      <w:r w:rsidRPr="00915B4E">
        <w:rPr>
          <w:rFonts w:hint="eastAsia"/>
        </w:rPr>
        <w:t>月</w:t>
      </w:r>
      <w:r w:rsidRPr="00915B4E">
        <w:t>1</w:t>
      </w:r>
      <w:r w:rsidRPr="00915B4E">
        <w:rPr>
          <w:rFonts w:hint="eastAsia"/>
        </w:rPr>
        <w:t>日起，金融机构开展贴现、转贴现业务需要就贴现利息开具发票的，由贴现机构按照票据贴现利息全额向贴现人开具增值税普通发票，转贴现机构按照转贴现利息全额向贴现机构开具增值税普通发票。</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 xml:space="preserve">　　五、本公告除第四条外，自</w:t>
      </w:r>
      <w:r w:rsidRPr="00915B4E">
        <w:t>2017</w:t>
      </w:r>
      <w:r w:rsidRPr="00915B4E">
        <w:rPr>
          <w:rFonts w:hint="eastAsia"/>
        </w:rPr>
        <w:t>年</w:t>
      </w:r>
      <w:r w:rsidRPr="00915B4E">
        <w:t>9</w:t>
      </w:r>
      <w:r w:rsidRPr="00915B4E">
        <w:rPr>
          <w:rFonts w:hint="eastAsia"/>
        </w:rPr>
        <w:t>月</w:t>
      </w:r>
      <w:r w:rsidRPr="00915B4E">
        <w:t>1</w:t>
      </w:r>
      <w:r w:rsidRPr="00915B4E">
        <w:rPr>
          <w:rFonts w:hint="eastAsia"/>
        </w:rPr>
        <w:t>日起施行，此前已发生未处理的事项，按照本公告规定执行。</w:t>
      </w:r>
    </w:p>
    <w:p w:rsidR="00915B4E" w:rsidRPr="00915B4E" w:rsidRDefault="00915B4E" w:rsidP="00915B4E">
      <w:pPr>
        <w:widowControl w:val="0"/>
        <w:autoSpaceDE w:val="0"/>
        <w:autoSpaceDN w:val="0"/>
        <w:adjustRightInd w:val="0"/>
        <w:spacing w:line="400" w:lineRule="exact"/>
        <w:ind w:firstLineChars="0" w:firstLine="0"/>
        <w:contextualSpacing/>
        <w:jc w:val="left"/>
      </w:pPr>
      <w:r w:rsidRPr="00915B4E">
        <w:rPr>
          <w:rFonts w:hint="eastAsia"/>
        </w:rPr>
        <w:t xml:space="preserve">　　特此公告。</w:t>
      </w:r>
    </w:p>
    <w:p w:rsidR="00915B4E" w:rsidRDefault="00915B4E" w:rsidP="00CC733E">
      <w:pPr>
        <w:shd w:val="clear" w:color="auto" w:fill="FFFFFF"/>
        <w:spacing w:line="400" w:lineRule="exact"/>
        <w:ind w:leftChars="300" w:left="720" w:firstLineChars="443" w:firstLine="1245"/>
        <w:contextualSpacing/>
        <w:rPr>
          <w:rFonts w:eastAsia="黑体"/>
          <w:b/>
          <w:sz w:val="28"/>
        </w:rPr>
      </w:pPr>
    </w:p>
    <w:p w:rsidR="00CC733E" w:rsidRDefault="00CC733E" w:rsidP="004D6AE6">
      <w:pPr>
        <w:pStyle w:val="3"/>
      </w:pPr>
      <w:bookmarkStart w:id="7" w:name="_Toc491159248"/>
      <w:r w:rsidRPr="00CC733E">
        <w:t>财政部海关总署税务总局</w:t>
      </w:r>
      <w:r w:rsidR="004D6AE6">
        <w:rPr>
          <w:rFonts w:hint="eastAsia"/>
        </w:rPr>
        <w:br/>
      </w:r>
      <w:r w:rsidRPr="00CC733E">
        <w:t>关于</w:t>
      </w:r>
      <w:r w:rsidRPr="00CC733E">
        <w:t>2017</w:t>
      </w:r>
      <w:r w:rsidRPr="00CC733E">
        <w:t>年种子种源免税进口计划的通知</w:t>
      </w:r>
      <w:bookmarkEnd w:id="7"/>
      <w:r w:rsidRPr="00CC733E">
        <w:t xml:space="preserve">   </w:t>
      </w:r>
    </w:p>
    <w:p w:rsidR="00CC733E" w:rsidRDefault="00CC733E" w:rsidP="004D6AE6">
      <w:pPr>
        <w:pStyle w:val="4"/>
      </w:pPr>
      <w:bookmarkStart w:id="8" w:name="_Toc491159249"/>
      <w:r w:rsidRPr="00CC733E">
        <w:t>财关税〔2017〕19号2017-07-21</w:t>
      </w:r>
      <w:bookmarkEnd w:id="8"/>
    </w:p>
    <w:p w:rsidR="00CC733E" w:rsidRPr="00CC733E" w:rsidRDefault="00CC733E" w:rsidP="00CC733E">
      <w:pPr>
        <w:pStyle w:val="a6"/>
        <w:spacing w:line="400" w:lineRule="exact"/>
        <w:rPr>
          <w:rFonts w:ascii="Times New Roman" w:hAnsi="Times New Roman" w:cstheme="minorBidi"/>
          <w:kern w:val="2"/>
          <w:szCs w:val="22"/>
        </w:rPr>
      </w:pPr>
      <w:r w:rsidRPr="00CC733E">
        <w:rPr>
          <w:rFonts w:ascii="Times New Roman" w:hAnsi="Times New Roman" w:cstheme="minorBidi" w:hint="eastAsia"/>
          <w:kern w:val="2"/>
          <w:szCs w:val="22"/>
        </w:rPr>
        <w:t>农业部、国家林业局，各省、自治区、直辖市、计划单列市财政厅（局）、国家税务局，新疆生产建设兵团财务局，海关总署广东分署、各直属海关：</w:t>
      </w:r>
    </w:p>
    <w:p w:rsidR="00CC733E" w:rsidRPr="00CC733E" w:rsidRDefault="00CC733E" w:rsidP="00CC733E">
      <w:pPr>
        <w:pStyle w:val="a6"/>
        <w:spacing w:line="400" w:lineRule="exact"/>
        <w:rPr>
          <w:rFonts w:ascii="Times New Roman" w:hAnsi="Times New Roman" w:cstheme="minorBidi"/>
          <w:kern w:val="2"/>
          <w:szCs w:val="22"/>
        </w:rPr>
      </w:pPr>
      <w:r w:rsidRPr="00CC733E">
        <w:rPr>
          <w:rFonts w:ascii="Times New Roman" w:hAnsi="Times New Roman" w:cstheme="minorBidi" w:hint="eastAsia"/>
          <w:kern w:val="2"/>
          <w:szCs w:val="22"/>
        </w:rPr>
        <w:t>“十三五”期间继续对进口种子（苗）、种畜（禽）、鱼种（苗）和种用野生动植物种源免征进口环节增值税。农业部</w:t>
      </w:r>
      <w:r w:rsidRPr="00CC733E">
        <w:rPr>
          <w:rFonts w:ascii="Times New Roman" w:hAnsi="Times New Roman" w:cstheme="minorBidi" w:hint="eastAsia"/>
          <w:kern w:val="2"/>
          <w:szCs w:val="22"/>
        </w:rPr>
        <w:t>2017</w:t>
      </w:r>
      <w:r w:rsidRPr="00CC733E">
        <w:rPr>
          <w:rFonts w:ascii="Times New Roman" w:hAnsi="Times New Roman" w:cstheme="minorBidi" w:hint="eastAsia"/>
          <w:kern w:val="2"/>
          <w:szCs w:val="22"/>
        </w:rPr>
        <w:t>年种子（苗）、种畜（禽）、鱼种（苗）免税进口计划，以及国家林业局</w:t>
      </w:r>
      <w:r w:rsidRPr="00CC733E">
        <w:rPr>
          <w:rFonts w:ascii="Times New Roman" w:hAnsi="Times New Roman" w:cstheme="minorBidi" w:hint="eastAsia"/>
          <w:kern w:val="2"/>
          <w:szCs w:val="22"/>
        </w:rPr>
        <w:t>2017</w:t>
      </w:r>
      <w:r w:rsidRPr="00CC733E">
        <w:rPr>
          <w:rFonts w:ascii="Times New Roman" w:hAnsi="Times New Roman" w:cstheme="minorBidi" w:hint="eastAsia"/>
          <w:kern w:val="2"/>
          <w:szCs w:val="22"/>
        </w:rPr>
        <w:t>年种子（苗）和种用野生动植物种源免税进口计划已经核定（见附件</w:t>
      </w:r>
      <w:r w:rsidRPr="00CC733E">
        <w:rPr>
          <w:rFonts w:ascii="Times New Roman" w:hAnsi="Times New Roman" w:cstheme="minorBidi" w:hint="eastAsia"/>
          <w:kern w:val="2"/>
          <w:szCs w:val="22"/>
        </w:rPr>
        <w:t>1</w:t>
      </w:r>
      <w:r w:rsidRPr="00CC733E">
        <w:rPr>
          <w:rFonts w:ascii="Times New Roman" w:hAnsi="Times New Roman" w:cstheme="minorBidi" w:hint="eastAsia"/>
          <w:kern w:val="2"/>
          <w:szCs w:val="22"/>
        </w:rPr>
        <w:t>、</w:t>
      </w:r>
      <w:r w:rsidRPr="00CC733E">
        <w:rPr>
          <w:rFonts w:ascii="Times New Roman" w:hAnsi="Times New Roman" w:cstheme="minorBidi" w:hint="eastAsia"/>
          <w:kern w:val="2"/>
          <w:szCs w:val="22"/>
        </w:rPr>
        <w:t>2</w:t>
      </w:r>
      <w:r w:rsidRPr="00CC733E">
        <w:rPr>
          <w:rFonts w:ascii="Times New Roman" w:hAnsi="Times New Roman" w:cstheme="minorBidi" w:hint="eastAsia"/>
          <w:kern w:val="2"/>
          <w:szCs w:val="22"/>
        </w:rPr>
        <w:t>、</w:t>
      </w:r>
      <w:r w:rsidRPr="00CC733E">
        <w:rPr>
          <w:rFonts w:ascii="Times New Roman" w:hAnsi="Times New Roman" w:cstheme="minorBidi" w:hint="eastAsia"/>
          <w:kern w:val="2"/>
          <w:szCs w:val="22"/>
        </w:rPr>
        <w:t>3</w:t>
      </w:r>
      <w:r w:rsidRPr="00CC733E">
        <w:rPr>
          <w:rFonts w:ascii="Times New Roman" w:hAnsi="Times New Roman" w:cstheme="minorBidi" w:hint="eastAsia"/>
          <w:kern w:val="2"/>
          <w:szCs w:val="22"/>
        </w:rPr>
        <w:t>）。请按照《财政部海关总署国家税务总局关于“十三五”期间进口种子种源税收政策管理办法的通知》（财关税〔</w:t>
      </w:r>
      <w:r w:rsidRPr="00CC733E">
        <w:rPr>
          <w:rFonts w:ascii="Times New Roman" w:hAnsi="Times New Roman" w:cstheme="minorBidi" w:hint="eastAsia"/>
          <w:kern w:val="2"/>
          <w:szCs w:val="22"/>
        </w:rPr>
        <w:t>2016</w:t>
      </w:r>
      <w:r w:rsidRPr="00CC733E">
        <w:rPr>
          <w:rFonts w:ascii="Times New Roman" w:hAnsi="Times New Roman" w:cstheme="minorBidi" w:hint="eastAsia"/>
          <w:kern w:val="2"/>
          <w:szCs w:val="22"/>
        </w:rPr>
        <w:t>〕</w:t>
      </w:r>
      <w:r w:rsidRPr="00CC733E">
        <w:rPr>
          <w:rFonts w:ascii="Times New Roman" w:hAnsi="Times New Roman" w:cstheme="minorBidi" w:hint="eastAsia"/>
          <w:kern w:val="2"/>
          <w:szCs w:val="22"/>
        </w:rPr>
        <w:t>64</w:t>
      </w:r>
      <w:r w:rsidRPr="00CC733E">
        <w:rPr>
          <w:rFonts w:ascii="Times New Roman" w:hAnsi="Times New Roman" w:cstheme="minorBidi" w:hint="eastAsia"/>
          <w:kern w:val="2"/>
          <w:szCs w:val="22"/>
        </w:rPr>
        <w:t>号）有关规定执行。</w:t>
      </w:r>
    </w:p>
    <w:p w:rsidR="00CC733E" w:rsidRPr="00CC733E" w:rsidRDefault="00CC733E" w:rsidP="00CC733E">
      <w:pPr>
        <w:pStyle w:val="a6"/>
        <w:spacing w:line="400" w:lineRule="exact"/>
        <w:rPr>
          <w:rFonts w:ascii="Times New Roman" w:hAnsi="Times New Roman" w:cstheme="minorBidi"/>
          <w:kern w:val="2"/>
          <w:szCs w:val="22"/>
        </w:rPr>
      </w:pPr>
      <w:r w:rsidRPr="00CC733E">
        <w:rPr>
          <w:rFonts w:ascii="Times New Roman" w:hAnsi="Times New Roman" w:cstheme="minorBidi" w:hint="eastAsia"/>
          <w:kern w:val="2"/>
          <w:szCs w:val="22"/>
        </w:rPr>
        <w:t>特此通知。</w:t>
      </w:r>
    </w:p>
    <w:p w:rsidR="00CC733E" w:rsidRDefault="00CC733E" w:rsidP="00CC733E">
      <w:pPr>
        <w:pStyle w:val="a6"/>
        <w:spacing w:line="400" w:lineRule="exact"/>
        <w:ind w:firstLineChars="0" w:firstLine="0"/>
        <w:rPr>
          <w:rFonts w:ascii="Times New Roman" w:hAnsi="Times New Roman" w:cstheme="minorBidi"/>
          <w:kern w:val="2"/>
          <w:szCs w:val="22"/>
        </w:rPr>
      </w:pPr>
      <w:r w:rsidRPr="00CC733E">
        <w:rPr>
          <w:rFonts w:ascii="Times New Roman" w:hAnsi="Times New Roman" w:cstheme="minorBidi" w:hint="eastAsia"/>
          <w:kern w:val="2"/>
          <w:szCs w:val="22"/>
        </w:rPr>
        <w:t>附件：</w:t>
      </w:r>
    </w:p>
    <w:p w:rsidR="00CC733E" w:rsidRPr="00CC733E" w:rsidRDefault="00CC733E" w:rsidP="00CC733E">
      <w:pPr>
        <w:pStyle w:val="a6"/>
        <w:spacing w:line="400" w:lineRule="exact"/>
        <w:rPr>
          <w:rFonts w:ascii="Times New Roman" w:hAnsi="Times New Roman" w:cstheme="minorBidi"/>
          <w:kern w:val="2"/>
          <w:szCs w:val="22"/>
        </w:rPr>
      </w:pPr>
      <w:r w:rsidRPr="00CC733E">
        <w:rPr>
          <w:rFonts w:ascii="Times New Roman" w:hAnsi="Times New Roman" w:cstheme="minorBidi" w:hint="eastAsia"/>
          <w:kern w:val="2"/>
          <w:szCs w:val="22"/>
        </w:rPr>
        <w:t xml:space="preserve">1. </w:t>
      </w:r>
      <w:hyperlink r:id="rId10" w:history="1">
        <w:r w:rsidRPr="00CC733E">
          <w:rPr>
            <w:rFonts w:ascii="Times New Roman" w:hAnsi="Times New Roman" w:cstheme="minorBidi" w:hint="eastAsia"/>
            <w:kern w:val="2"/>
            <w:szCs w:val="22"/>
          </w:rPr>
          <w:t>农业部</w:t>
        </w:r>
        <w:r w:rsidRPr="00CC733E">
          <w:rPr>
            <w:rFonts w:ascii="Times New Roman" w:hAnsi="Times New Roman" w:cstheme="minorBidi" w:hint="eastAsia"/>
            <w:kern w:val="2"/>
            <w:szCs w:val="22"/>
          </w:rPr>
          <w:t>2017</w:t>
        </w:r>
        <w:r w:rsidRPr="00CC733E">
          <w:rPr>
            <w:rFonts w:ascii="Times New Roman" w:hAnsi="Times New Roman" w:cstheme="minorBidi" w:hint="eastAsia"/>
            <w:kern w:val="2"/>
            <w:szCs w:val="22"/>
          </w:rPr>
          <w:t>年种子（苗）种畜（禽）鱼种（苗）免税进口计划</w:t>
        </w:r>
      </w:hyperlink>
      <w:r>
        <w:rPr>
          <w:rFonts w:ascii="Times New Roman" w:hAnsi="Times New Roman" w:cstheme="minorBidi" w:hint="eastAsia"/>
          <w:kern w:val="2"/>
          <w:szCs w:val="22"/>
        </w:rPr>
        <w:t>（略）</w:t>
      </w:r>
    </w:p>
    <w:p w:rsidR="00CC733E" w:rsidRPr="00CC733E" w:rsidRDefault="00CC733E" w:rsidP="00CC733E">
      <w:pPr>
        <w:pStyle w:val="a6"/>
        <w:spacing w:line="400" w:lineRule="exact"/>
        <w:rPr>
          <w:rFonts w:ascii="Times New Roman" w:hAnsi="Times New Roman" w:cstheme="minorBidi"/>
          <w:kern w:val="2"/>
          <w:szCs w:val="22"/>
        </w:rPr>
      </w:pPr>
      <w:r w:rsidRPr="00CC733E">
        <w:rPr>
          <w:rFonts w:ascii="Times New Roman" w:hAnsi="Times New Roman" w:cstheme="minorBidi" w:hint="eastAsia"/>
          <w:kern w:val="2"/>
          <w:szCs w:val="22"/>
        </w:rPr>
        <w:t xml:space="preserve">2. </w:t>
      </w:r>
      <w:hyperlink r:id="rId11" w:history="1">
        <w:r w:rsidRPr="00CC733E">
          <w:rPr>
            <w:rFonts w:ascii="Times New Roman" w:hAnsi="Times New Roman" w:cstheme="minorBidi" w:hint="eastAsia"/>
            <w:kern w:val="2"/>
            <w:szCs w:val="22"/>
          </w:rPr>
          <w:t>国家林业局</w:t>
        </w:r>
        <w:r w:rsidRPr="00CC733E">
          <w:rPr>
            <w:rFonts w:ascii="Times New Roman" w:hAnsi="Times New Roman" w:cstheme="minorBidi" w:hint="eastAsia"/>
            <w:kern w:val="2"/>
            <w:szCs w:val="22"/>
          </w:rPr>
          <w:t>2017</w:t>
        </w:r>
        <w:r w:rsidRPr="00CC733E">
          <w:rPr>
            <w:rFonts w:ascii="Times New Roman" w:hAnsi="Times New Roman" w:cstheme="minorBidi" w:hint="eastAsia"/>
            <w:kern w:val="2"/>
            <w:szCs w:val="22"/>
          </w:rPr>
          <w:t>年种子（苗）免税进口计划</w:t>
        </w:r>
      </w:hyperlink>
      <w:r>
        <w:rPr>
          <w:rFonts w:ascii="Times New Roman" w:hAnsi="Times New Roman" w:cstheme="minorBidi" w:hint="eastAsia"/>
          <w:kern w:val="2"/>
          <w:szCs w:val="22"/>
        </w:rPr>
        <w:t>（略）</w:t>
      </w:r>
    </w:p>
    <w:p w:rsidR="00CC733E" w:rsidRPr="00CC733E" w:rsidRDefault="00CC733E" w:rsidP="00CC733E">
      <w:pPr>
        <w:pStyle w:val="a6"/>
        <w:spacing w:line="400" w:lineRule="exact"/>
        <w:rPr>
          <w:rFonts w:ascii="Times New Roman" w:hAnsi="Times New Roman" w:cstheme="minorBidi"/>
          <w:kern w:val="2"/>
          <w:szCs w:val="22"/>
        </w:rPr>
      </w:pPr>
      <w:r w:rsidRPr="00CC733E">
        <w:rPr>
          <w:rFonts w:ascii="Times New Roman" w:hAnsi="Times New Roman" w:cstheme="minorBidi" w:hint="eastAsia"/>
          <w:kern w:val="2"/>
          <w:szCs w:val="22"/>
        </w:rPr>
        <w:t xml:space="preserve">3. </w:t>
      </w:r>
      <w:hyperlink r:id="rId12" w:history="1">
        <w:r w:rsidRPr="00CC733E">
          <w:rPr>
            <w:rFonts w:ascii="Times New Roman" w:hAnsi="Times New Roman" w:cstheme="minorBidi" w:hint="eastAsia"/>
            <w:kern w:val="2"/>
            <w:szCs w:val="22"/>
          </w:rPr>
          <w:t>国家林业局</w:t>
        </w:r>
        <w:r w:rsidRPr="00CC733E">
          <w:rPr>
            <w:rFonts w:ascii="Times New Roman" w:hAnsi="Times New Roman" w:cstheme="minorBidi" w:hint="eastAsia"/>
            <w:kern w:val="2"/>
            <w:szCs w:val="22"/>
          </w:rPr>
          <w:t>2017</w:t>
        </w:r>
        <w:r w:rsidRPr="00CC733E">
          <w:rPr>
            <w:rFonts w:ascii="Times New Roman" w:hAnsi="Times New Roman" w:cstheme="minorBidi" w:hint="eastAsia"/>
            <w:kern w:val="2"/>
            <w:szCs w:val="22"/>
          </w:rPr>
          <w:t>年种用野生动植物种源免税进口计划</w:t>
        </w:r>
      </w:hyperlink>
      <w:r>
        <w:rPr>
          <w:rFonts w:ascii="Times New Roman" w:hAnsi="Times New Roman" w:cstheme="minorBidi" w:hint="eastAsia"/>
          <w:kern w:val="2"/>
          <w:szCs w:val="22"/>
        </w:rPr>
        <w:t>（略）</w:t>
      </w:r>
    </w:p>
    <w:p w:rsidR="0048314F" w:rsidRDefault="0048314F" w:rsidP="00582CED">
      <w:pPr>
        <w:shd w:val="clear" w:color="auto" w:fill="FFFFFF"/>
        <w:spacing w:line="400" w:lineRule="exact"/>
        <w:ind w:leftChars="300" w:left="720" w:firstLineChars="344" w:firstLine="967"/>
        <w:contextualSpacing/>
        <w:rPr>
          <w:rFonts w:eastAsia="黑体"/>
          <w:b/>
          <w:sz w:val="28"/>
        </w:rPr>
      </w:pPr>
    </w:p>
    <w:p w:rsidR="00582CED" w:rsidRPr="007D1254" w:rsidRDefault="00582CED" w:rsidP="007D1254">
      <w:pPr>
        <w:pStyle w:val="3"/>
      </w:pPr>
      <w:bookmarkStart w:id="9" w:name="_Toc491159250"/>
      <w:r w:rsidRPr="00582CED">
        <w:rPr>
          <w:rFonts w:hint="eastAsia"/>
        </w:rPr>
        <w:t>科技部财政部国家税务总局</w:t>
      </w:r>
      <w:bookmarkEnd w:id="9"/>
      <w:r w:rsidR="007D1254">
        <w:br/>
      </w:r>
      <w:r w:rsidRPr="007D1254">
        <w:rPr>
          <w:rFonts w:hint="eastAsia"/>
        </w:rPr>
        <w:t>关于进一步做好企业研发费用加计扣除政策落实工作的通知</w:t>
      </w:r>
    </w:p>
    <w:p w:rsidR="00582CED" w:rsidRPr="00582CED" w:rsidRDefault="00582CED" w:rsidP="004D6AE6">
      <w:pPr>
        <w:pStyle w:val="4"/>
      </w:pPr>
      <w:bookmarkStart w:id="10" w:name="_Toc491159251"/>
      <w:r w:rsidRPr="00582CED">
        <w:rPr>
          <w:rFonts w:hint="eastAsia"/>
        </w:rPr>
        <w:t>国科发政〔2017〕211号  2017-7-21</w:t>
      </w:r>
      <w:bookmarkEnd w:id="10"/>
    </w:p>
    <w:p w:rsidR="00582CED" w:rsidRPr="00582CED" w:rsidRDefault="00582CED" w:rsidP="00582CED">
      <w:pPr>
        <w:shd w:val="clear" w:color="auto" w:fill="FFFFFF"/>
        <w:spacing w:line="400" w:lineRule="exact"/>
        <w:ind w:firstLine="480"/>
        <w:contextualSpacing/>
        <w:jc w:val="left"/>
      </w:pPr>
      <w:r w:rsidRPr="00582CED">
        <w:rPr>
          <w:rFonts w:hint="eastAsia"/>
        </w:rPr>
        <w:t>各省、自治区、直辖市和计划单列市科技厅（委、局）、财政厅（局）、国家税务局、地方税务局，新疆生产建设兵团科技局、财务局：</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为贯彻落实国务院关于“简政放权、放管结合、优化服务”要求，强化政策服务，降低纳税人风险，增强企业获得感，根据《关于完善研究开发费用税前加计扣除政策的通知》（财税〔</w:t>
      </w:r>
      <w:r w:rsidRPr="00582CED">
        <w:rPr>
          <w:rFonts w:hint="eastAsia"/>
        </w:rPr>
        <w:t>2015</w:t>
      </w:r>
      <w:r w:rsidRPr="00582CED">
        <w:rPr>
          <w:rFonts w:hint="eastAsia"/>
        </w:rPr>
        <w:t>〕</w:t>
      </w:r>
      <w:r w:rsidRPr="00582CED">
        <w:rPr>
          <w:rFonts w:hint="eastAsia"/>
        </w:rPr>
        <w:t>119</w:t>
      </w:r>
      <w:r w:rsidRPr="00582CED">
        <w:rPr>
          <w:rFonts w:hint="eastAsia"/>
        </w:rPr>
        <w:t>号）的有关规定，现就进一步做好企业研发费用加计扣除政策落实工作通知如下：</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一、建立协同工作机制</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地方各级人民政府科技、财政和税务主管部门要建立工作协调机制，加强工作衔接，形成工作合力。要切实加强对企业的事前事中事后管理和服务，以多种形式开展政策宣讲，引导企业规范研发项目管理和费用归集，确保政策落实、落细、落地。</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二、事中异议项目鉴定</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w:t>
      </w:r>
      <w:r w:rsidRPr="00582CED">
        <w:rPr>
          <w:rFonts w:hint="eastAsia"/>
        </w:rPr>
        <w:t>1.</w:t>
      </w:r>
      <w:r w:rsidRPr="00582CED">
        <w:rPr>
          <w:rFonts w:hint="eastAsia"/>
        </w:rPr>
        <w:t>税务部门对企业享受加计扣除优惠的研发项目有异议的，应及时通过县（区）级科技部门将项目资料送地市级（含）以上科技部门进行鉴定；由省直接管理的县</w:t>
      </w:r>
      <w:r w:rsidRPr="00582CED">
        <w:rPr>
          <w:rFonts w:hint="eastAsia"/>
        </w:rPr>
        <w:t>/</w:t>
      </w:r>
      <w:r w:rsidRPr="00582CED">
        <w:rPr>
          <w:rFonts w:hint="eastAsia"/>
        </w:rPr>
        <w:t>市，可直接由县级科技部门进行鉴定（以下统称“鉴定部门”）。</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w:t>
      </w:r>
      <w:r w:rsidRPr="00582CED">
        <w:rPr>
          <w:rFonts w:hint="eastAsia"/>
        </w:rPr>
        <w:t>2.</w:t>
      </w:r>
      <w:r w:rsidRPr="00582CED">
        <w:rPr>
          <w:rFonts w:hint="eastAsia"/>
        </w:rPr>
        <w:t>鉴定部门在收到税务部门的鉴定需求后，应及时组织专家进行鉴定，并在规定时间内通过原渠道将鉴定意见反馈税务部门。鉴定时，应由</w:t>
      </w:r>
      <w:r w:rsidRPr="00582CED">
        <w:rPr>
          <w:rFonts w:hint="eastAsia"/>
        </w:rPr>
        <w:t>3</w:t>
      </w:r>
      <w:r w:rsidRPr="00582CED">
        <w:rPr>
          <w:rFonts w:hint="eastAsia"/>
        </w:rPr>
        <w:t>名以上相关领域的产业、技术、管理等专家参加。</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w:t>
      </w:r>
      <w:r w:rsidRPr="00582CED">
        <w:rPr>
          <w:rFonts w:hint="eastAsia"/>
        </w:rPr>
        <w:t>3.</w:t>
      </w:r>
      <w:r w:rsidRPr="00582CED">
        <w:rPr>
          <w:rFonts w:hint="eastAsia"/>
        </w:rPr>
        <w:t>税务部门对鉴定部门的鉴定意见有异议的，可转请省级人民政府科技行政管理部门出具鉴定意见。</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w:t>
      </w:r>
      <w:r w:rsidRPr="00582CED">
        <w:rPr>
          <w:rFonts w:hint="eastAsia"/>
        </w:rPr>
        <w:t>4.</w:t>
      </w:r>
      <w:r w:rsidRPr="00582CED">
        <w:rPr>
          <w:rFonts w:hint="eastAsia"/>
        </w:rPr>
        <w:t>对企业承担的省部级（含）以上科研项目，以及以前年度已鉴定的跨年度研发项目，税务部门不再要求进行鉴定。</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三、事后核查异议项目鉴定</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lastRenderedPageBreak/>
        <w:t xml:space="preserve">　　税务部门在对企业享受的研发费用加计扣除优惠开展事后核查中，对企业研发项目有异议的，可按照本通知第二条的规定送科技部门鉴定。</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四、有关要求</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w:t>
      </w:r>
      <w:r w:rsidRPr="00582CED">
        <w:rPr>
          <w:rFonts w:hint="eastAsia"/>
        </w:rPr>
        <w:t>1.</w:t>
      </w:r>
      <w:r w:rsidRPr="00582CED">
        <w:rPr>
          <w:rFonts w:hint="eastAsia"/>
        </w:rPr>
        <w:t>开展企业研发项目鉴定，不得向企业收取任何费用，所需要的工作经费应纳入部门经费预算给予保障。</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w:t>
      </w:r>
      <w:r w:rsidRPr="00582CED">
        <w:rPr>
          <w:rFonts w:hint="eastAsia"/>
        </w:rPr>
        <w:t>2.</w:t>
      </w:r>
      <w:r w:rsidRPr="00582CED">
        <w:rPr>
          <w:rFonts w:hint="eastAsia"/>
        </w:rPr>
        <w:t>有条件的地方可建立信息化服务平台，为企业提供自我评价、材料提交、工作流转与信息传递等服务，提高工作效率，降低企业成本。</w:t>
      </w:r>
    </w:p>
    <w:p w:rsidR="00582CED" w:rsidRPr="00582CED" w:rsidRDefault="00582CED" w:rsidP="00582CED">
      <w:pPr>
        <w:shd w:val="clear" w:color="auto" w:fill="FFFFFF"/>
        <w:spacing w:line="400" w:lineRule="exact"/>
        <w:ind w:firstLineChars="0" w:firstLine="0"/>
        <w:contextualSpacing/>
        <w:jc w:val="left"/>
      </w:pPr>
      <w:r w:rsidRPr="00582CED">
        <w:rPr>
          <w:rFonts w:hint="eastAsia"/>
        </w:rPr>
        <w:t xml:space="preserve">　　</w:t>
      </w:r>
      <w:r w:rsidRPr="00582CED">
        <w:rPr>
          <w:rFonts w:hint="eastAsia"/>
        </w:rPr>
        <w:t>3.</w:t>
      </w:r>
      <w:r w:rsidRPr="00582CED">
        <w:rPr>
          <w:rFonts w:hint="eastAsia"/>
        </w:rPr>
        <w:t>各地方可根据本通知精神，制定实施细则，进一步明确职责分工、工作程序、办理时限等。</w:t>
      </w:r>
    </w:p>
    <w:p w:rsidR="00582CED" w:rsidRPr="00582CED" w:rsidRDefault="00582CED" w:rsidP="0094122C">
      <w:pPr>
        <w:shd w:val="clear" w:color="auto" w:fill="FFFFFF"/>
        <w:spacing w:line="400" w:lineRule="exact"/>
        <w:ind w:firstLineChars="0" w:firstLine="0"/>
        <w:contextualSpacing/>
        <w:jc w:val="left"/>
      </w:pPr>
      <w:r w:rsidRPr="00582CED">
        <w:rPr>
          <w:rFonts w:hint="eastAsia"/>
        </w:rPr>
        <w:t xml:space="preserve">　各地方在落实企业研发费用加计扣除政策过程中出现的问题以及意见和建议，要及时报科技部政策法规与监督司、财政部税政司和税务总局所得税司。</w:t>
      </w:r>
    </w:p>
    <w:p w:rsidR="00582CED" w:rsidRDefault="00582CED" w:rsidP="00582CED">
      <w:pPr>
        <w:spacing w:line="380" w:lineRule="exact"/>
        <w:ind w:firstLineChars="650" w:firstLine="1560"/>
        <w:contextualSpacing/>
      </w:pPr>
    </w:p>
    <w:p w:rsidR="0094122C" w:rsidRPr="004D6AE6" w:rsidRDefault="00582CED" w:rsidP="004D6AE6">
      <w:pPr>
        <w:pStyle w:val="3"/>
      </w:pPr>
      <w:bookmarkStart w:id="11" w:name="_Toc491159252"/>
      <w:r w:rsidRPr="00582CED">
        <w:rPr>
          <w:rFonts w:hint="eastAsia"/>
        </w:rPr>
        <w:t>国家税务总局关于《〈中华人民共和国政府</w:t>
      </w:r>
      <w:r w:rsidR="004D6AE6">
        <w:rPr>
          <w:rFonts w:hint="eastAsia"/>
        </w:rPr>
        <w:br/>
      </w:r>
      <w:r w:rsidRPr="00582CED">
        <w:rPr>
          <w:rFonts w:hint="eastAsia"/>
        </w:rPr>
        <w:t>和巴基斯坦伊斯兰共和国政府关于对所得避免双重</w:t>
      </w:r>
      <w:r w:rsidR="004D6AE6">
        <w:br/>
      </w:r>
      <w:r w:rsidRPr="00582CED">
        <w:rPr>
          <w:rFonts w:hint="eastAsia"/>
        </w:rPr>
        <w:t>征税和防止偷漏税的协定〉第三议定书》生效执行的公告</w:t>
      </w:r>
      <w:bookmarkEnd w:id="11"/>
    </w:p>
    <w:p w:rsidR="00582CED" w:rsidRPr="006557A7" w:rsidRDefault="00582CED" w:rsidP="004D6AE6">
      <w:pPr>
        <w:pStyle w:val="4"/>
      </w:pPr>
      <w:bookmarkStart w:id="12" w:name="_Toc491159253"/>
      <w:r w:rsidRPr="00582CED">
        <w:rPr>
          <w:rFonts w:hint="eastAsia"/>
        </w:rPr>
        <w:t xml:space="preserve">国家税务总局公告2017年第25号 </w:t>
      </w:r>
      <w:r w:rsidR="0094122C" w:rsidRPr="006557A7">
        <w:rPr>
          <w:rFonts w:hint="eastAsia"/>
        </w:rPr>
        <w:t>2017-7-7</w:t>
      </w:r>
      <w:bookmarkEnd w:id="12"/>
    </w:p>
    <w:p w:rsidR="0094122C" w:rsidRPr="006557A7" w:rsidRDefault="0094122C" w:rsidP="006557A7">
      <w:pPr>
        <w:shd w:val="clear" w:color="auto" w:fill="FFFFFF"/>
        <w:spacing w:line="400" w:lineRule="exact"/>
        <w:ind w:firstLineChars="150" w:firstLine="360"/>
        <w:contextualSpacing/>
        <w:jc w:val="left"/>
      </w:pPr>
      <w:r w:rsidRPr="006557A7">
        <w:rPr>
          <w:rFonts w:hint="eastAsia"/>
        </w:rPr>
        <w:t>《〈中华人民共和国政府和巴基斯坦伊斯兰共和国政府关于对所得避免双重征税和防止偷漏税的协定〉第三议定书》（以下简称《中巴协定第三议定书》）于</w:t>
      </w:r>
      <w:r w:rsidRPr="006557A7">
        <w:rPr>
          <w:rFonts w:hint="eastAsia"/>
        </w:rPr>
        <w:t>2016</w:t>
      </w:r>
      <w:r w:rsidRPr="006557A7">
        <w:rPr>
          <w:rFonts w:hint="eastAsia"/>
        </w:rPr>
        <w:t>年</w:t>
      </w:r>
      <w:r w:rsidRPr="006557A7">
        <w:rPr>
          <w:rFonts w:hint="eastAsia"/>
        </w:rPr>
        <w:t>12</w:t>
      </w:r>
      <w:r w:rsidRPr="006557A7">
        <w:rPr>
          <w:rFonts w:hint="eastAsia"/>
        </w:rPr>
        <w:t>月</w:t>
      </w:r>
      <w:r w:rsidRPr="006557A7">
        <w:rPr>
          <w:rFonts w:hint="eastAsia"/>
        </w:rPr>
        <w:t>8</w:t>
      </w:r>
      <w:r w:rsidRPr="006557A7">
        <w:rPr>
          <w:rFonts w:hint="eastAsia"/>
        </w:rPr>
        <w:t>日在伊斯兰堡正式签署。中巴双方已完成议定书生效所必需的各自国内法律程序。按照规定，《中巴协定第三议定书》自</w:t>
      </w:r>
      <w:r w:rsidRPr="006557A7">
        <w:rPr>
          <w:rFonts w:hint="eastAsia"/>
        </w:rPr>
        <w:t>2017</w:t>
      </w:r>
      <w:r w:rsidRPr="006557A7">
        <w:rPr>
          <w:rFonts w:hint="eastAsia"/>
        </w:rPr>
        <w:t>年</w:t>
      </w:r>
      <w:r w:rsidRPr="006557A7">
        <w:rPr>
          <w:rFonts w:hint="eastAsia"/>
        </w:rPr>
        <w:t>4</w:t>
      </w:r>
      <w:r w:rsidRPr="006557A7">
        <w:rPr>
          <w:rFonts w:hint="eastAsia"/>
        </w:rPr>
        <w:t>月</w:t>
      </w:r>
      <w:r w:rsidRPr="006557A7">
        <w:rPr>
          <w:rFonts w:hint="eastAsia"/>
        </w:rPr>
        <w:t>24</w:t>
      </w:r>
      <w:r w:rsidRPr="006557A7">
        <w:rPr>
          <w:rFonts w:hint="eastAsia"/>
        </w:rPr>
        <w:t>日起生效执行。</w:t>
      </w:r>
      <w:r w:rsidRPr="006557A7">
        <w:rPr>
          <w:rFonts w:hint="eastAsia"/>
        </w:rPr>
        <w:br/>
      </w:r>
      <w:r w:rsidRPr="006557A7">
        <w:rPr>
          <w:rFonts w:hint="eastAsia"/>
        </w:rPr>
        <w:t xml:space="preserve">　　特此公告。</w:t>
      </w:r>
    </w:p>
    <w:p w:rsidR="00582CED" w:rsidRDefault="00582CED" w:rsidP="0094122C">
      <w:pPr>
        <w:shd w:val="clear" w:color="auto" w:fill="FFFFFF"/>
        <w:spacing w:line="400" w:lineRule="exact"/>
        <w:ind w:leftChars="300" w:left="720" w:firstLineChars="245" w:firstLine="689"/>
        <w:contextualSpacing/>
        <w:rPr>
          <w:rFonts w:eastAsia="黑体"/>
          <w:b/>
          <w:sz w:val="28"/>
        </w:rPr>
      </w:pPr>
    </w:p>
    <w:p w:rsidR="00582CED" w:rsidRDefault="00582CED" w:rsidP="00582CED">
      <w:pPr>
        <w:shd w:val="clear" w:color="auto" w:fill="FFFFFF"/>
        <w:spacing w:line="400" w:lineRule="exact"/>
        <w:ind w:leftChars="300" w:left="720" w:firstLineChars="245" w:firstLine="689"/>
        <w:contextualSpacing/>
        <w:rPr>
          <w:rFonts w:eastAsia="黑体"/>
          <w:b/>
          <w:sz w:val="28"/>
        </w:rPr>
      </w:pPr>
    </w:p>
    <w:p w:rsidR="00582CED" w:rsidRDefault="00582CED" w:rsidP="004D6AE6">
      <w:pPr>
        <w:pStyle w:val="3"/>
      </w:pPr>
      <w:bookmarkStart w:id="13" w:name="_Toc491159254"/>
      <w:r w:rsidRPr="00582CED">
        <w:rPr>
          <w:rFonts w:hint="eastAsia"/>
        </w:rPr>
        <w:lastRenderedPageBreak/>
        <w:t>国家税务总局关于公布符合条件的</w:t>
      </w:r>
      <w:r w:rsidR="004D6AE6">
        <w:br/>
      </w:r>
      <w:r w:rsidRPr="00582CED">
        <w:rPr>
          <w:rFonts w:hint="eastAsia"/>
        </w:rPr>
        <w:t>销售熊猫普制金币纳税人名单（第八批）</w:t>
      </w:r>
      <w:r w:rsidR="004D6AE6">
        <w:br/>
      </w:r>
      <w:r w:rsidRPr="00582CED">
        <w:rPr>
          <w:rFonts w:hint="eastAsia"/>
        </w:rPr>
        <w:t>暨不符合条件的纳税人退出名单（第二批）的公告</w:t>
      </w:r>
      <w:bookmarkEnd w:id="13"/>
    </w:p>
    <w:p w:rsidR="00582CED" w:rsidRDefault="00582CED" w:rsidP="004D6AE6">
      <w:pPr>
        <w:pStyle w:val="4"/>
      </w:pPr>
      <w:bookmarkStart w:id="14" w:name="_Toc491159255"/>
      <w:r w:rsidRPr="00582CED">
        <w:rPr>
          <w:rFonts w:hint="eastAsia"/>
        </w:rPr>
        <w:t>国家税务总局公告2017年第28号  2017-7-12</w:t>
      </w:r>
      <w:bookmarkEnd w:id="14"/>
    </w:p>
    <w:p w:rsidR="00582CED" w:rsidRDefault="00582CED" w:rsidP="00DE6700">
      <w:pPr>
        <w:spacing w:line="380" w:lineRule="exact"/>
        <w:ind w:firstLine="480"/>
        <w:contextualSpacing/>
      </w:pPr>
      <w:r w:rsidRPr="00DE6700">
        <w:rPr>
          <w:rFonts w:hint="eastAsia"/>
        </w:rPr>
        <w:t>现将符合条件的销售熊猫普制金币纳税人名单（见附件</w:t>
      </w:r>
      <w:r w:rsidRPr="00DE6700">
        <w:rPr>
          <w:rFonts w:hint="eastAsia"/>
        </w:rPr>
        <w:t>1</w:t>
      </w:r>
      <w:r w:rsidRPr="00DE6700">
        <w:rPr>
          <w:rFonts w:hint="eastAsia"/>
        </w:rPr>
        <w:t>）予以公布。该名单所列纳税人销售熊猫普制金币，符合《财政部国家税务总局关于熊猫普制金币免征增值税政策的通知》（财税〔</w:t>
      </w:r>
      <w:r w:rsidRPr="00DE6700">
        <w:rPr>
          <w:rFonts w:hint="eastAsia"/>
        </w:rPr>
        <w:t>2012</w:t>
      </w:r>
      <w:r w:rsidRPr="00DE6700">
        <w:rPr>
          <w:rFonts w:hint="eastAsia"/>
        </w:rPr>
        <w:t>〕</w:t>
      </w:r>
      <w:r w:rsidRPr="00DE6700">
        <w:rPr>
          <w:rFonts w:hint="eastAsia"/>
        </w:rPr>
        <w:t>97</w:t>
      </w:r>
      <w:r w:rsidRPr="00DE6700">
        <w:rPr>
          <w:rFonts w:hint="eastAsia"/>
        </w:rPr>
        <w:t>号）和《国家税务总局关于发布〈熊猫普制金币免征增值税管理办法（试行）〉的公告》（国家税务总局公告</w:t>
      </w:r>
      <w:r w:rsidRPr="00DE6700">
        <w:rPr>
          <w:rFonts w:hint="eastAsia"/>
        </w:rPr>
        <w:t>2013</w:t>
      </w:r>
      <w:r w:rsidRPr="00DE6700">
        <w:rPr>
          <w:rFonts w:hint="eastAsia"/>
        </w:rPr>
        <w:t>年第</w:t>
      </w:r>
      <w:r w:rsidRPr="00DE6700">
        <w:rPr>
          <w:rFonts w:hint="eastAsia"/>
        </w:rPr>
        <w:t>6</w:t>
      </w:r>
      <w:r w:rsidRPr="00DE6700">
        <w:rPr>
          <w:rFonts w:hint="eastAsia"/>
        </w:rPr>
        <w:t>号）相关规定的，可享受增值税免税政策。</w:t>
      </w:r>
      <w:r w:rsidRPr="00DE6700">
        <w:rPr>
          <w:rFonts w:hint="eastAsia"/>
        </w:rPr>
        <w:br/>
      </w:r>
      <w:r w:rsidRPr="00DE6700">
        <w:rPr>
          <w:rFonts w:hint="eastAsia"/>
        </w:rPr>
        <w:t xml:space="preserve">　　不符合条件的纳税人退出名单（见附件</w:t>
      </w:r>
      <w:r w:rsidRPr="00DE6700">
        <w:rPr>
          <w:rFonts w:hint="eastAsia"/>
        </w:rPr>
        <w:t>2</w:t>
      </w:r>
      <w:r w:rsidRPr="00DE6700">
        <w:rPr>
          <w:rFonts w:hint="eastAsia"/>
        </w:rPr>
        <w:t>）所列纳税人销售熊猫普制金币，不再按照上述规定享受增值税免税政策。</w:t>
      </w:r>
      <w:r w:rsidRPr="00DE6700">
        <w:rPr>
          <w:rFonts w:hint="eastAsia"/>
        </w:rPr>
        <w:br/>
      </w:r>
      <w:r w:rsidRPr="00DE6700">
        <w:rPr>
          <w:rFonts w:hint="eastAsia"/>
        </w:rPr>
        <w:t xml:space="preserve">　　本公告自</w:t>
      </w:r>
      <w:r w:rsidRPr="00DE6700">
        <w:rPr>
          <w:rFonts w:hint="eastAsia"/>
        </w:rPr>
        <w:t>2017</w:t>
      </w:r>
      <w:r w:rsidRPr="00DE6700">
        <w:rPr>
          <w:rFonts w:hint="eastAsia"/>
        </w:rPr>
        <w:t>年</w:t>
      </w:r>
      <w:r w:rsidRPr="00DE6700">
        <w:rPr>
          <w:rFonts w:hint="eastAsia"/>
        </w:rPr>
        <w:t>9</w:t>
      </w:r>
      <w:r w:rsidRPr="00DE6700">
        <w:rPr>
          <w:rFonts w:hint="eastAsia"/>
        </w:rPr>
        <w:t>月</w:t>
      </w:r>
      <w:r w:rsidRPr="00DE6700">
        <w:rPr>
          <w:rFonts w:hint="eastAsia"/>
        </w:rPr>
        <w:t>1</w:t>
      </w:r>
      <w:r w:rsidRPr="00DE6700">
        <w:rPr>
          <w:rFonts w:hint="eastAsia"/>
        </w:rPr>
        <w:t>日起施行。</w:t>
      </w:r>
      <w:r w:rsidRPr="00DE6700">
        <w:rPr>
          <w:rFonts w:hint="eastAsia"/>
        </w:rPr>
        <w:br/>
      </w:r>
      <w:r w:rsidRPr="00DE6700">
        <w:rPr>
          <w:rFonts w:hint="eastAsia"/>
        </w:rPr>
        <w:t xml:space="preserve">　　特此公告。</w:t>
      </w:r>
      <w:r w:rsidRPr="00DE6700">
        <w:rPr>
          <w:rFonts w:hint="eastAsia"/>
        </w:rPr>
        <w:br/>
      </w:r>
      <w:r w:rsidRPr="00DE6700">
        <w:rPr>
          <w:rFonts w:hint="eastAsia"/>
        </w:rPr>
        <w:t xml:space="preserve">　　附件：</w:t>
      </w:r>
      <w:r w:rsidRPr="00DE6700">
        <w:rPr>
          <w:rFonts w:hint="eastAsia"/>
        </w:rPr>
        <w:t>1.</w:t>
      </w:r>
      <w:hyperlink r:id="rId13" w:history="1">
        <w:r w:rsidRPr="00DE6700">
          <w:rPr>
            <w:rFonts w:hint="eastAsia"/>
          </w:rPr>
          <w:t>符合条件的销售熊猫普制金币纳税人名单（第八批）</w:t>
        </w:r>
      </w:hyperlink>
      <w:r w:rsidRPr="00DE6700">
        <w:rPr>
          <w:rFonts w:hint="eastAsia"/>
        </w:rPr>
        <w:t>（略）</w:t>
      </w:r>
      <w:r w:rsidRPr="00DE6700">
        <w:rPr>
          <w:rFonts w:hint="eastAsia"/>
        </w:rPr>
        <w:br/>
      </w:r>
      <w:r w:rsidRPr="00DE6700">
        <w:rPr>
          <w:rFonts w:hint="eastAsia"/>
        </w:rPr>
        <w:t xml:space="preserve">　　　　　</w:t>
      </w:r>
      <w:r w:rsidRPr="00DE6700">
        <w:rPr>
          <w:rFonts w:hint="eastAsia"/>
        </w:rPr>
        <w:t>2.</w:t>
      </w:r>
      <w:hyperlink r:id="rId14" w:history="1">
        <w:r w:rsidRPr="00DE6700">
          <w:rPr>
            <w:rFonts w:hint="eastAsia"/>
          </w:rPr>
          <w:t>不符合条件的纳税人退出名单（第二批）</w:t>
        </w:r>
      </w:hyperlink>
      <w:r w:rsidRPr="00DE6700">
        <w:rPr>
          <w:rFonts w:hint="eastAsia"/>
        </w:rPr>
        <w:t>（略）</w:t>
      </w:r>
    </w:p>
    <w:p w:rsidR="00582CED" w:rsidRDefault="00582CED" w:rsidP="00582CED">
      <w:pPr>
        <w:spacing w:line="380" w:lineRule="exact"/>
        <w:ind w:firstLineChars="650" w:firstLine="1560"/>
        <w:contextualSpacing/>
      </w:pPr>
    </w:p>
    <w:p w:rsidR="0093198D" w:rsidRPr="0093198D" w:rsidRDefault="0093198D" w:rsidP="004D6AE6">
      <w:pPr>
        <w:pStyle w:val="3"/>
        <w:rPr>
          <w:rFonts w:ascii="ˎ̥" w:eastAsia="宋体" w:hAnsi="ˎ̥" w:cs="宋体" w:hint="eastAsia"/>
          <w:bCs/>
          <w:color w:val="454545"/>
          <w:kern w:val="0"/>
          <w:szCs w:val="24"/>
        </w:rPr>
      </w:pPr>
      <w:bookmarkStart w:id="15" w:name="_Toc491159256"/>
      <w:r w:rsidRPr="0093198D">
        <w:t>国家税务总局关于贯彻落实《政府网站发展指引》的通知</w:t>
      </w:r>
      <w:bookmarkEnd w:id="15"/>
      <w:r w:rsidRPr="0093198D">
        <w:t xml:space="preserve">  </w:t>
      </w:r>
    </w:p>
    <w:p w:rsidR="00B06E36" w:rsidRPr="00DE6700" w:rsidRDefault="00B80EC1" w:rsidP="004D6AE6">
      <w:pPr>
        <w:pStyle w:val="4"/>
        <w:rPr>
          <w:rFonts w:ascii="Times New Roman" w:hAnsi="Times New Roman" w:cstheme="minorBidi"/>
        </w:rPr>
      </w:pPr>
      <w:bookmarkStart w:id="16" w:name="_Toc491159257"/>
      <w:r w:rsidRPr="00DE6700">
        <w:rPr>
          <w:rFonts w:ascii="Times New Roman" w:hAnsi="Times New Roman" w:cstheme="minorBidi"/>
        </w:rPr>
        <w:t>税总发〔</w:t>
      </w:r>
      <w:r w:rsidRPr="00DE6700">
        <w:rPr>
          <w:rFonts w:ascii="Times New Roman" w:hAnsi="Times New Roman" w:cstheme="minorBidi"/>
        </w:rPr>
        <w:t>2017</w:t>
      </w:r>
      <w:r w:rsidRPr="00DE6700">
        <w:rPr>
          <w:rFonts w:ascii="Times New Roman" w:hAnsi="Times New Roman" w:cstheme="minorBidi"/>
        </w:rPr>
        <w:t>〕</w:t>
      </w:r>
      <w:r w:rsidRPr="00DE6700">
        <w:rPr>
          <w:rFonts w:ascii="Times New Roman" w:hAnsi="Times New Roman" w:cstheme="minorBidi"/>
        </w:rPr>
        <w:t>84</w:t>
      </w:r>
      <w:r w:rsidRPr="00DE6700">
        <w:rPr>
          <w:rFonts w:ascii="Times New Roman" w:hAnsi="Times New Roman" w:cstheme="minorBidi"/>
        </w:rPr>
        <w:t>号</w:t>
      </w:r>
      <w:r w:rsidRPr="00DE6700">
        <w:rPr>
          <w:rFonts w:ascii="Times New Roman" w:hAnsi="Times New Roman" w:cstheme="minorBidi" w:hint="eastAsia"/>
        </w:rPr>
        <w:t>    2017-7-31</w:t>
      </w:r>
      <w:bookmarkEnd w:id="16"/>
    </w:p>
    <w:p w:rsidR="00B80EC1" w:rsidRPr="00DE6700" w:rsidRDefault="00B80EC1" w:rsidP="00B80EC1">
      <w:pPr>
        <w:spacing w:before="100" w:beforeAutospacing="1" w:after="100" w:afterAutospacing="1" w:line="400" w:lineRule="exact"/>
        <w:ind w:firstLineChars="0" w:firstLine="480"/>
        <w:contextualSpacing/>
      </w:pPr>
      <w:r w:rsidRPr="00DE6700">
        <w:rPr>
          <w:rFonts w:hint="eastAsia"/>
        </w:rPr>
        <w:t>各省、自治区、直辖市和计划单列市国家税务局、地方税务局，局内各单位</w:t>
      </w:r>
      <w:r w:rsidRPr="00DE6700">
        <w:rPr>
          <w:rFonts w:hint="eastAsia"/>
        </w:rPr>
        <w:t>:</w:t>
      </w:r>
      <w:r w:rsidRPr="00DE6700">
        <w:rPr>
          <w:rFonts w:hint="eastAsia"/>
        </w:rPr>
        <w:br/>
      </w:r>
      <w:r w:rsidRPr="00DE6700">
        <w:rPr>
          <w:rFonts w:hint="eastAsia"/>
        </w:rPr>
        <w:t xml:space="preserve">　　为贯彻落实国务院办公厅印发的《政府网站发展指引》（以下简称《指引》），进一步加强和规范税务网站建设管理，深入推进政务公开和“互联网</w:t>
      </w:r>
      <w:r w:rsidRPr="00DE6700">
        <w:rPr>
          <w:rFonts w:hint="eastAsia"/>
        </w:rPr>
        <w:t>+</w:t>
      </w:r>
      <w:r w:rsidRPr="00DE6700">
        <w:rPr>
          <w:rFonts w:hint="eastAsia"/>
        </w:rPr>
        <w:t>政务服务”，提高税务机关网上履职能力和服务水平，现就有关事项通知如下。</w:t>
      </w:r>
      <w:r w:rsidRPr="00DE6700">
        <w:rPr>
          <w:rFonts w:hint="eastAsia"/>
        </w:rPr>
        <w:br/>
      </w:r>
      <w:r w:rsidRPr="00DE6700">
        <w:rPr>
          <w:rFonts w:hint="eastAsia"/>
        </w:rPr>
        <w:t xml:space="preserve">　　一、充分认识贯彻《指引》的重要意义</w:t>
      </w:r>
      <w:r w:rsidRPr="00DE6700">
        <w:rPr>
          <w:rFonts w:hint="eastAsia"/>
        </w:rPr>
        <w:br/>
      </w:r>
      <w:r w:rsidRPr="00DE6700">
        <w:rPr>
          <w:rFonts w:hint="eastAsia"/>
        </w:rPr>
        <w:t xml:space="preserve">　　《指引》是政府网站建设的纲领性文件，对政府网站建设管理作出顶层设计，立足于解决政府网站建设管理中存在的内容功能不规范、服务实</w:t>
      </w:r>
      <w:r w:rsidRPr="00DE6700">
        <w:rPr>
          <w:rFonts w:hint="eastAsia"/>
        </w:rPr>
        <w:lastRenderedPageBreak/>
        <w:t>用性差、安全防护能力弱、管理体制机制不顺等方面问题，围绕建设整体联动、高效惠民的网上政府，提出了政府网站发展的指导思想、发展目标、基本原则和有关要求。</w:t>
      </w:r>
      <w:r w:rsidRPr="00DE6700">
        <w:rPr>
          <w:rFonts w:hint="eastAsia"/>
        </w:rPr>
        <w:br/>
      </w:r>
      <w:r w:rsidRPr="00DE6700">
        <w:rPr>
          <w:rFonts w:hint="eastAsia"/>
        </w:rPr>
        <w:t xml:space="preserve">　　《指引》强调，要按照建设法治政府、创新政府、廉洁政府和服务型政府的要求，坚持分级分类、问题导向、利企便民、开放创新、集约节约的原则，严格开办流程，推进资源集约，打通信息壁垒，加强监管考核，实现各级政府网站有序健康发展，不断提升政府网上履职能力和服务水平，以信息化推进国家治理体系和治理能力现代化，让亿万人民在共享互联网发展成果上有更多获得感。</w:t>
      </w:r>
      <w:r w:rsidRPr="00DE6700">
        <w:rPr>
          <w:rFonts w:hint="eastAsia"/>
        </w:rPr>
        <w:br/>
      </w:r>
      <w:r w:rsidRPr="00DE6700">
        <w:rPr>
          <w:rFonts w:hint="eastAsia"/>
        </w:rPr>
        <w:t xml:space="preserve">　　税务网站是政府网站的重要组成部分，是税务机关与纳税人和社会公众密切联系的重要桥梁，在推行政务公开、开展税收宣传、服务纳税人、与公众互动交流方面发挥了重要作用。《指引》的出台，对于加强税务网站建设管理具有重要的指导意义。各级税务机关要深入学习领会《指引》精神，组织学习培训，采取有效措施确保各项要求落到实处。</w:t>
      </w:r>
      <w:r w:rsidRPr="00DE6700">
        <w:rPr>
          <w:rFonts w:hint="eastAsia"/>
        </w:rPr>
        <w:br/>
      </w:r>
      <w:r w:rsidRPr="00DE6700">
        <w:rPr>
          <w:rFonts w:hint="eastAsia"/>
        </w:rPr>
        <w:t xml:space="preserve">　　二、全面细化落实《指引》的各项任务</w:t>
      </w:r>
      <w:r w:rsidRPr="00DE6700">
        <w:rPr>
          <w:rFonts w:hint="eastAsia"/>
        </w:rPr>
        <w:br/>
      </w:r>
      <w:r w:rsidRPr="00DE6700">
        <w:rPr>
          <w:rFonts w:hint="eastAsia"/>
        </w:rPr>
        <w:t xml:space="preserve">　　《指引》对政府网站建设管理提出全面、系统的要求，各级税务机关要结合实际，细化落实职责分工、集约建设、网站功能、安全管理、机制保障等方面工作任务。有条件的单位可根据自身实际，探索新技术、新应用、新功能，推动创新发展。</w:t>
      </w:r>
      <w:r w:rsidRPr="00DE6700">
        <w:rPr>
          <w:rFonts w:hint="eastAsia"/>
        </w:rPr>
        <w:br/>
      </w:r>
      <w:r w:rsidRPr="00DE6700">
        <w:rPr>
          <w:rFonts w:hint="eastAsia"/>
        </w:rPr>
        <w:t xml:space="preserve">　　（一）理顺职责分工</w:t>
      </w:r>
      <w:r w:rsidRPr="00DE6700">
        <w:rPr>
          <w:rFonts w:hint="eastAsia"/>
        </w:rPr>
        <w:br/>
      </w:r>
      <w:r w:rsidRPr="00DE6700">
        <w:rPr>
          <w:rFonts w:hint="eastAsia"/>
        </w:rPr>
        <w:t xml:space="preserve">　　</w:t>
      </w:r>
      <w:r w:rsidRPr="00DE6700">
        <w:rPr>
          <w:rFonts w:hint="eastAsia"/>
        </w:rPr>
        <w:t>1.</w:t>
      </w:r>
      <w:r w:rsidRPr="00DE6700">
        <w:rPr>
          <w:rFonts w:hint="eastAsia"/>
        </w:rPr>
        <w:t>明确管理职责。税务总局办公厅是全国税务系统网站的主管单位，负责推进、指导、监督全国税务系统网站建设；省税务机关办公室是本系统网站的主管单位，负责推进和组织协调本系统网站建设。税务总局和省税务机关网信办统筹协调网站安全管理工作。</w:t>
      </w:r>
      <w:r w:rsidRPr="00DE6700">
        <w:rPr>
          <w:rFonts w:hint="eastAsia"/>
        </w:rPr>
        <w:br/>
      </w:r>
      <w:r w:rsidRPr="00DE6700">
        <w:rPr>
          <w:rFonts w:hint="eastAsia"/>
        </w:rPr>
        <w:t xml:space="preserve">　　</w:t>
      </w:r>
      <w:r w:rsidRPr="00DE6700">
        <w:rPr>
          <w:rFonts w:hint="eastAsia"/>
        </w:rPr>
        <w:t>2.</w:t>
      </w:r>
      <w:r w:rsidRPr="00DE6700">
        <w:rPr>
          <w:rFonts w:hint="eastAsia"/>
        </w:rPr>
        <w:t>落实办站职责。税务总局办公厅和省税务机关办公室是本级网站的主办单位，负责网站建设规划、组织保障、信息内容和安全管理等工作；纳税服务部门负责网站纳税服务频道和栏目建设与管理；信息技术部门负责网站平台技术规划、运维和安全防护；各业务部门负责提供主管业务的相关信息和服务，做好有关业务系统与网站的对接和前端整合。</w:t>
      </w:r>
      <w:r w:rsidRPr="00DE6700">
        <w:rPr>
          <w:rFonts w:hint="eastAsia"/>
        </w:rPr>
        <w:br/>
      </w:r>
      <w:r w:rsidRPr="00DE6700">
        <w:rPr>
          <w:rFonts w:hint="eastAsia"/>
        </w:rPr>
        <w:t xml:space="preserve">　　（二）推进集约建设</w:t>
      </w:r>
      <w:r w:rsidRPr="00DE6700">
        <w:rPr>
          <w:rFonts w:hint="eastAsia"/>
        </w:rPr>
        <w:br/>
      </w:r>
      <w:r w:rsidRPr="00DE6700">
        <w:rPr>
          <w:rFonts w:hint="eastAsia"/>
        </w:rPr>
        <w:lastRenderedPageBreak/>
        <w:t xml:space="preserve">　　</w:t>
      </w:r>
      <w:r w:rsidRPr="00DE6700">
        <w:rPr>
          <w:rFonts w:hint="eastAsia"/>
        </w:rPr>
        <w:t>1.</w:t>
      </w:r>
      <w:r w:rsidRPr="00DE6700">
        <w:rPr>
          <w:rFonts w:hint="eastAsia"/>
        </w:rPr>
        <w:t>实行两级平台建设。全国税务系统按照税务总局和省税务机关两级集中模式建设网站集约化平台，税务总局和省税务机关内设机构及市、县税务机关不得单独建设网站平台，不符合要求的网站要整合到集约化平台。集约化平台要持续优化完善功能，加强安全防护。</w:t>
      </w:r>
      <w:r w:rsidRPr="00DE6700">
        <w:rPr>
          <w:rFonts w:hint="eastAsia"/>
        </w:rPr>
        <w:br/>
      </w:r>
      <w:r w:rsidRPr="00DE6700">
        <w:rPr>
          <w:rFonts w:hint="eastAsia"/>
        </w:rPr>
        <w:t xml:space="preserve">　　</w:t>
      </w:r>
      <w:r w:rsidRPr="00DE6700">
        <w:rPr>
          <w:rFonts w:hint="eastAsia"/>
        </w:rPr>
        <w:t>2.</w:t>
      </w:r>
      <w:r w:rsidRPr="00DE6700">
        <w:rPr>
          <w:rFonts w:hint="eastAsia"/>
        </w:rPr>
        <w:t>统筹三级网站开设。税务总局开设门户网站，省、市税务机关在省税务机关集约化平台上开设部门网站，县税务机关不开设网站，通过市税务机关网站开展政务公开、提供政务服务。各级税务机关按职责实行分级管理和维护，并自行安排有关经费。网站开设、整合和变更备案要按照《指引》规定的流程办理。</w:t>
      </w:r>
      <w:r w:rsidRPr="00DE6700">
        <w:rPr>
          <w:rFonts w:hint="eastAsia"/>
        </w:rPr>
        <w:br/>
      </w:r>
      <w:r w:rsidRPr="00DE6700">
        <w:rPr>
          <w:rFonts w:hint="eastAsia"/>
        </w:rPr>
        <w:t xml:space="preserve">　　</w:t>
      </w:r>
      <w:r w:rsidRPr="00DE6700">
        <w:rPr>
          <w:rFonts w:hint="eastAsia"/>
        </w:rPr>
        <w:t>3.</w:t>
      </w:r>
      <w:r w:rsidRPr="00DE6700">
        <w:rPr>
          <w:rFonts w:hint="eastAsia"/>
        </w:rPr>
        <w:t>统一规范名称标识。网站要以机构名称命名，网站域名要使用“</w:t>
      </w:r>
      <w:r w:rsidRPr="00DE6700">
        <w:rPr>
          <w:rFonts w:hint="eastAsia"/>
        </w:rPr>
        <w:t>.gov.cn</w:t>
      </w:r>
      <w:r w:rsidRPr="00DE6700">
        <w:rPr>
          <w:rFonts w:hint="eastAsia"/>
        </w:rPr>
        <w:t>”为后缀的英文域名和符合要求的中文域名。税务网站统一使用新式税服帽徽和“中国税务”组合图案作为徽标，一般不设置宣传语。</w:t>
      </w:r>
      <w:r w:rsidRPr="00DE6700">
        <w:rPr>
          <w:rFonts w:hint="eastAsia"/>
        </w:rPr>
        <w:br/>
      </w:r>
      <w:r w:rsidRPr="00DE6700">
        <w:rPr>
          <w:rFonts w:hint="eastAsia"/>
        </w:rPr>
        <w:t xml:space="preserve">　　（三）规范网站功能</w:t>
      </w:r>
      <w:r w:rsidRPr="00DE6700">
        <w:rPr>
          <w:rFonts w:hint="eastAsia"/>
        </w:rPr>
        <w:br/>
      </w:r>
      <w:r w:rsidRPr="00DE6700">
        <w:rPr>
          <w:rFonts w:hint="eastAsia"/>
        </w:rPr>
        <w:t xml:space="preserve">　　税务网站的功能主要包括信息发布、解读回应、纳税服务和互动交流。要规范网页设计，实现展现布局、地址链接和网页标签的规范化、标准化。</w:t>
      </w:r>
      <w:r w:rsidRPr="00DE6700">
        <w:rPr>
          <w:rFonts w:hint="eastAsia"/>
        </w:rPr>
        <w:br/>
      </w:r>
      <w:r w:rsidRPr="00DE6700">
        <w:rPr>
          <w:rFonts w:hint="eastAsia"/>
        </w:rPr>
        <w:t xml:space="preserve">　　</w:t>
      </w:r>
      <w:r w:rsidRPr="00DE6700">
        <w:rPr>
          <w:rFonts w:hint="eastAsia"/>
        </w:rPr>
        <w:t>1.</w:t>
      </w:r>
      <w:r w:rsidRPr="00DE6700">
        <w:rPr>
          <w:rFonts w:hint="eastAsia"/>
        </w:rPr>
        <w:t>规范信息发布。各级税务机关要建立完善网站信息发布机制，充分发挥税务网站作为税务机关政务公开第一平台的作用，及时准确发布重要会议、重要活动和重大政策信息。落实政务公开有关规定，依法公开各类信息，推进决策、执行、管理、服务、结果全过程公开。建立保密审查机制，严禁涉密信息上网。健全网站信息更新保障机制，对信息和数据科学分类、及时更新，对无力持续更新或维护的栏目要进行优化调整。</w:t>
      </w:r>
      <w:r w:rsidRPr="00DE6700">
        <w:rPr>
          <w:rFonts w:hint="eastAsia"/>
        </w:rPr>
        <w:br/>
      </w:r>
      <w:r w:rsidRPr="00DE6700">
        <w:rPr>
          <w:rFonts w:hint="eastAsia"/>
        </w:rPr>
        <w:t xml:space="preserve">　　</w:t>
      </w:r>
      <w:r w:rsidRPr="00DE6700">
        <w:rPr>
          <w:rFonts w:hint="eastAsia"/>
        </w:rPr>
        <w:t>2.</w:t>
      </w:r>
      <w:r w:rsidRPr="00DE6700">
        <w:rPr>
          <w:rFonts w:hint="eastAsia"/>
        </w:rPr>
        <w:t>加强解读回应。研究制定重要税收政策时，要同步做好网络宣传解读方案。政策公开发布时，应在税务网站上同步发布解读材料，逐步形成网站政策发布、解读、访谈、评论和纳税咨询为一体的宣传解读链条。制作解读产品，通过数字化、图表图解、音频、视频等便于公众理解和互联网传播的形式予以展现。涉及税务机关的重大突发事件和社会公众关注的热点问题，要按程序发布回应信息。涉及税务机关的网络谣言，要及时发布辟谣信息。回应信息要主动向各类传统媒体和新媒体平台推送，扩大传播范围，增强互动效果。</w:t>
      </w:r>
      <w:r w:rsidRPr="00DE6700">
        <w:rPr>
          <w:rFonts w:hint="eastAsia"/>
        </w:rPr>
        <w:br/>
      </w:r>
      <w:r w:rsidRPr="00DE6700">
        <w:rPr>
          <w:rFonts w:hint="eastAsia"/>
        </w:rPr>
        <w:t xml:space="preserve">　　</w:t>
      </w:r>
      <w:r w:rsidRPr="00DE6700">
        <w:rPr>
          <w:rFonts w:hint="eastAsia"/>
        </w:rPr>
        <w:t>3.</w:t>
      </w:r>
      <w:r w:rsidRPr="00DE6700">
        <w:rPr>
          <w:rFonts w:hint="eastAsia"/>
        </w:rPr>
        <w:t>优化纳税服务。要按照“互联网</w:t>
      </w:r>
      <w:r w:rsidRPr="00DE6700">
        <w:rPr>
          <w:rFonts w:hint="eastAsia"/>
        </w:rPr>
        <w:t>+</w:t>
      </w:r>
      <w:r w:rsidRPr="00DE6700">
        <w:rPr>
          <w:rFonts w:hint="eastAsia"/>
        </w:rPr>
        <w:t>政务服务”工作部署，依托税务</w:t>
      </w:r>
      <w:r w:rsidRPr="00DE6700">
        <w:rPr>
          <w:rFonts w:hint="eastAsia"/>
        </w:rPr>
        <w:lastRenderedPageBreak/>
        <w:t>网站，整合本单位办税服务资源与数据，统一纳税服务入口，建成集纳税咨询、税法宣传、办税服务、投诉受理、需求管理、纳税人满意度调查等功能于一体的纳税服务平台，在线发布办税服务事项目录，拓展网上纳税服务功能，完善纳税服务渠道，创新纳税服务手段。细化规范办税指南，列明相关事项及办理要求，提供规范表格、填写说明和示范文本，确保内容准确。将纳税服务平台与政策法规库、互动交流平台有机关联，实现综合服务。</w:t>
      </w:r>
      <w:r w:rsidRPr="00DE6700">
        <w:rPr>
          <w:rFonts w:hint="eastAsia"/>
        </w:rPr>
        <w:br/>
      </w:r>
      <w:r w:rsidRPr="00DE6700">
        <w:rPr>
          <w:rFonts w:hint="eastAsia"/>
        </w:rPr>
        <w:t xml:space="preserve">　　</w:t>
      </w:r>
      <w:r w:rsidRPr="00DE6700">
        <w:rPr>
          <w:rFonts w:hint="eastAsia"/>
        </w:rPr>
        <w:t>4.</w:t>
      </w:r>
      <w:r w:rsidRPr="00DE6700">
        <w:rPr>
          <w:rFonts w:hint="eastAsia"/>
        </w:rPr>
        <w:t>推动互动交流。要畅通互动交流渠道，根据工作需要实现留言评论、在线访谈、征集调查、咨询投诉等功能，加强与公众的互动交流，倾听公众意见建议，接受社会批评监督，搭建税务机关与公众交流的“直通车”。进一步完善局长信箱、税收违法检举、干部违纪举报的审看、处理和反馈机制，认真研判网民意见建议。做好意见建议受理反馈情况和征集活动开展情况的公开工作。定期整理咨询及答复内容，在网民提出类似咨询时，推送可供参考的答复口径。</w:t>
      </w:r>
      <w:r w:rsidRPr="00DE6700">
        <w:rPr>
          <w:rFonts w:hint="eastAsia"/>
        </w:rPr>
        <w:br/>
      </w:r>
      <w:r w:rsidRPr="00DE6700">
        <w:rPr>
          <w:rFonts w:hint="eastAsia"/>
        </w:rPr>
        <w:t xml:space="preserve">　　（四）加强安全管理</w:t>
      </w:r>
      <w:r w:rsidRPr="00DE6700">
        <w:rPr>
          <w:rFonts w:hint="eastAsia"/>
        </w:rPr>
        <w:br/>
      </w:r>
      <w:r w:rsidRPr="00DE6700">
        <w:rPr>
          <w:rFonts w:hint="eastAsia"/>
        </w:rPr>
        <w:t xml:space="preserve">　　</w:t>
      </w:r>
      <w:r w:rsidRPr="00DE6700">
        <w:rPr>
          <w:rFonts w:hint="eastAsia"/>
        </w:rPr>
        <w:t>1.</w:t>
      </w:r>
      <w:r w:rsidRPr="00DE6700">
        <w:rPr>
          <w:rFonts w:hint="eastAsia"/>
        </w:rPr>
        <w:t>严格管理要求。根据网络安全法等要求，落实网络安全等级保护制度，做好网站安全定级、备案、检测评估、整改和检查工作，网站安全与网站开设要同步规划、同步建设、同步实施。明确网站安全责任人，落实安全保护责任。建立网站信息数据安全保护制度，防止数据泄露、损毁、丢失。</w:t>
      </w:r>
      <w:r w:rsidRPr="00DE6700">
        <w:rPr>
          <w:rFonts w:hint="eastAsia"/>
        </w:rPr>
        <w:br/>
      </w:r>
      <w:r w:rsidRPr="00DE6700">
        <w:rPr>
          <w:rFonts w:hint="eastAsia"/>
        </w:rPr>
        <w:t xml:space="preserve">　　</w:t>
      </w:r>
      <w:r w:rsidRPr="00DE6700">
        <w:rPr>
          <w:rFonts w:hint="eastAsia"/>
        </w:rPr>
        <w:t>2.</w:t>
      </w:r>
      <w:r w:rsidRPr="00DE6700">
        <w:rPr>
          <w:rFonts w:hint="eastAsia"/>
        </w:rPr>
        <w:t>强化技术防护。采取必要措施对攻击、侵入和破坏网站的行为以及影响网站正常运行的意外事故进行防范，确保网站稳定、可靠、安全运行。前台发布页面和后台管理系统应分别部署在不同的主机环境中，防止后台管理系统暴露在互联网中。加强用户管理，设置身份鉴别和权限管理机制。</w:t>
      </w:r>
      <w:r w:rsidRPr="00DE6700">
        <w:rPr>
          <w:rFonts w:hint="eastAsia"/>
        </w:rPr>
        <w:br/>
      </w:r>
      <w:r w:rsidRPr="00DE6700">
        <w:rPr>
          <w:rFonts w:hint="eastAsia"/>
        </w:rPr>
        <w:t xml:space="preserve">　　</w:t>
      </w:r>
      <w:r w:rsidRPr="00DE6700">
        <w:rPr>
          <w:rFonts w:hint="eastAsia"/>
        </w:rPr>
        <w:t>3.</w:t>
      </w:r>
      <w:r w:rsidRPr="00DE6700">
        <w:rPr>
          <w:rFonts w:hint="eastAsia"/>
        </w:rPr>
        <w:t>加强监测应急。实时监测网站软硬件环境，留存网站运行日志不少于</w:t>
      </w:r>
      <w:r w:rsidRPr="00DE6700">
        <w:rPr>
          <w:rFonts w:hint="eastAsia"/>
        </w:rPr>
        <w:t>6</w:t>
      </w:r>
      <w:r w:rsidRPr="00DE6700">
        <w:rPr>
          <w:rFonts w:hint="eastAsia"/>
        </w:rPr>
        <w:t>个月。建立应急响应机制，明确应急处置流程，开展应急演练，提高应急处置能力。对监测发现或网民举报的假冒税务网站，要及时商请网信、公安和电信部门处理。</w:t>
      </w:r>
      <w:r w:rsidRPr="00DE6700">
        <w:rPr>
          <w:rFonts w:hint="eastAsia"/>
        </w:rPr>
        <w:br/>
      </w:r>
      <w:r w:rsidRPr="00DE6700">
        <w:rPr>
          <w:rFonts w:hint="eastAsia"/>
        </w:rPr>
        <w:t xml:space="preserve">　　（五）强化机制保障</w:t>
      </w:r>
      <w:r w:rsidRPr="00DE6700">
        <w:rPr>
          <w:rFonts w:hint="eastAsia"/>
        </w:rPr>
        <w:br/>
      </w:r>
      <w:r w:rsidRPr="00DE6700">
        <w:rPr>
          <w:rFonts w:hint="eastAsia"/>
        </w:rPr>
        <w:t xml:space="preserve">　　</w:t>
      </w:r>
      <w:r w:rsidRPr="00DE6700">
        <w:rPr>
          <w:rFonts w:hint="eastAsia"/>
        </w:rPr>
        <w:t>1.</w:t>
      </w:r>
      <w:r w:rsidRPr="00DE6700">
        <w:rPr>
          <w:rFonts w:hint="eastAsia"/>
        </w:rPr>
        <w:t>健全监管机制。落实常态化监管，每季度开展巡查抽检，抽查比例</w:t>
      </w:r>
      <w:r w:rsidRPr="00DE6700">
        <w:rPr>
          <w:rFonts w:hint="eastAsia"/>
        </w:rPr>
        <w:lastRenderedPageBreak/>
        <w:t>不得低于</w:t>
      </w:r>
      <w:r w:rsidRPr="00DE6700">
        <w:rPr>
          <w:rFonts w:hint="eastAsia"/>
        </w:rPr>
        <w:t>30%</w:t>
      </w:r>
      <w:r w:rsidRPr="00DE6700">
        <w:rPr>
          <w:rFonts w:hint="eastAsia"/>
        </w:rPr>
        <w:t>，抽查结束后要及时在网站公开检查情况。对问题严重的要进行通报并约谈有关责任人。安排专人每天及时处理网民纠错意见，在</w:t>
      </w:r>
      <w:r w:rsidRPr="00DE6700">
        <w:rPr>
          <w:rFonts w:hint="eastAsia"/>
        </w:rPr>
        <w:t>3</w:t>
      </w:r>
      <w:r w:rsidRPr="00DE6700">
        <w:rPr>
          <w:rFonts w:hint="eastAsia"/>
        </w:rPr>
        <w:t>个工作日内答复网民。定期组织对网站安全管理和技术防护措施进行检查。编制网站监管年度报表，每年</w:t>
      </w:r>
      <w:r w:rsidRPr="00DE6700">
        <w:rPr>
          <w:rFonts w:hint="eastAsia"/>
        </w:rPr>
        <w:t>1</w:t>
      </w:r>
      <w:r w:rsidRPr="00DE6700">
        <w:rPr>
          <w:rFonts w:hint="eastAsia"/>
        </w:rPr>
        <w:t>月</w:t>
      </w:r>
      <w:r w:rsidRPr="00DE6700">
        <w:rPr>
          <w:rFonts w:hint="eastAsia"/>
        </w:rPr>
        <w:t>31</w:t>
      </w:r>
      <w:r w:rsidRPr="00DE6700">
        <w:rPr>
          <w:rFonts w:hint="eastAsia"/>
        </w:rPr>
        <w:t>日前向社会公开。</w:t>
      </w:r>
      <w:r w:rsidRPr="00DE6700">
        <w:rPr>
          <w:rFonts w:hint="eastAsia"/>
        </w:rPr>
        <w:br/>
      </w:r>
      <w:r w:rsidRPr="00DE6700">
        <w:rPr>
          <w:rFonts w:hint="eastAsia"/>
        </w:rPr>
        <w:t xml:space="preserve">　　</w:t>
      </w:r>
      <w:r w:rsidRPr="00DE6700">
        <w:rPr>
          <w:rFonts w:hint="eastAsia"/>
        </w:rPr>
        <w:t>2.</w:t>
      </w:r>
      <w:r w:rsidRPr="00DE6700">
        <w:rPr>
          <w:rFonts w:hint="eastAsia"/>
        </w:rPr>
        <w:t>完善运维机制。落实专人负责制度，指定专门人员对网站信息内容和安全运行负总责，明确专门人员分别负责网站内容编辑和技术运维。明确栏目责任人，负责栏目的策划、信息编发和内容质量等。建立</w:t>
      </w:r>
      <w:r w:rsidRPr="00DE6700">
        <w:rPr>
          <w:rFonts w:hint="eastAsia"/>
        </w:rPr>
        <w:t>24</w:t>
      </w:r>
      <w:r w:rsidRPr="00DE6700">
        <w:rPr>
          <w:rFonts w:hint="eastAsia"/>
        </w:rPr>
        <w:t>小时值班制度，及时处理突发事件，编辑、审核和发布信息。健全读网制度，设立质量管理岗位，加强日常监测，及时发现问题、纠正错漏并做好记录。统筹考虑并科学核定内容保障和运行维护经费需要，把网站经费足额纳入预算。编制网站年度工作报表，每年</w:t>
      </w:r>
      <w:r w:rsidRPr="00DE6700">
        <w:rPr>
          <w:rFonts w:hint="eastAsia"/>
        </w:rPr>
        <w:t>1</w:t>
      </w:r>
      <w:r w:rsidRPr="00DE6700">
        <w:rPr>
          <w:rFonts w:hint="eastAsia"/>
        </w:rPr>
        <w:t>月</w:t>
      </w:r>
      <w:r w:rsidRPr="00DE6700">
        <w:rPr>
          <w:rFonts w:hint="eastAsia"/>
        </w:rPr>
        <w:t>31</w:t>
      </w:r>
      <w:r w:rsidRPr="00DE6700">
        <w:rPr>
          <w:rFonts w:hint="eastAsia"/>
        </w:rPr>
        <w:t>日前向社会公开。</w:t>
      </w:r>
      <w:r w:rsidRPr="00DE6700">
        <w:rPr>
          <w:rFonts w:hint="eastAsia"/>
        </w:rPr>
        <w:br/>
      </w:r>
      <w:r w:rsidRPr="00DE6700">
        <w:rPr>
          <w:rFonts w:hint="eastAsia"/>
        </w:rPr>
        <w:t xml:space="preserve">　　</w:t>
      </w:r>
      <w:r w:rsidRPr="00DE6700">
        <w:rPr>
          <w:rFonts w:hint="eastAsia"/>
        </w:rPr>
        <w:t>3.</w:t>
      </w:r>
      <w:r w:rsidRPr="00DE6700">
        <w:rPr>
          <w:rFonts w:hint="eastAsia"/>
        </w:rPr>
        <w:t>拓展协同机制。加强税务网站与宣传部门、主要媒体的沟通协调，提高税务信息的传播力影响力。建立税务网站间协同联动机制，畅通沟通渠道，形成传播合力。上级税务机关网站和本级政府门户网站发布的重要政策信息，应在</w:t>
      </w:r>
      <w:r w:rsidRPr="00DE6700">
        <w:rPr>
          <w:rFonts w:hint="eastAsia"/>
        </w:rPr>
        <w:t>12</w:t>
      </w:r>
      <w:r w:rsidRPr="00DE6700">
        <w:rPr>
          <w:rFonts w:hint="eastAsia"/>
        </w:rPr>
        <w:t>小时内转载；需上级税务机关网站和本级政府门户网站发布的重要信息，应及时报送并协商发布，共同打造整体联动、同步发声的网站体系。</w:t>
      </w:r>
      <w:r w:rsidRPr="00DE6700">
        <w:rPr>
          <w:rFonts w:hint="eastAsia"/>
        </w:rPr>
        <w:br/>
      </w:r>
      <w:r w:rsidRPr="00DE6700">
        <w:rPr>
          <w:rFonts w:hint="eastAsia"/>
        </w:rPr>
        <w:t xml:space="preserve">　　三、切实抓好税务网站对标落实工作</w:t>
      </w:r>
      <w:r w:rsidRPr="00DE6700">
        <w:rPr>
          <w:rFonts w:hint="eastAsia"/>
        </w:rPr>
        <w:br/>
      </w:r>
      <w:r w:rsidRPr="00DE6700">
        <w:rPr>
          <w:rFonts w:hint="eastAsia"/>
        </w:rPr>
        <w:t xml:space="preserve">　　（一）加强组织领导。税务网站建设管理是一项系统工程，涉及面广、工作量大、社会关注度高。各级税务机关要切实加强对网站工作的组织领导，统筹研究部署《指引》贯彻落实工作，建立健全管理体制和工作机制，进一步细化分解工作任务，扎实推进各项工作。</w:t>
      </w:r>
      <w:r w:rsidRPr="00DE6700">
        <w:rPr>
          <w:rFonts w:hint="eastAsia"/>
        </w:rPr>
        <w:br/>
      </w:r>
      <w:r w:rsidRPr="00DE6700">
        <w:rPr>
          <w:rFonts w:hint="eastAsia"/>
        </w:rPr>
        <w:t xml:space="preserve">　　（二）狠抓任务落实。各级税务机关办公厅（室）要承担网站建设管理主体责任，主动与纳税服务、信息技术和有关业务部门进行沟通协调，共同做好《指引》对标落实工作；有关责任部门要根据工作部署，将工作任务逐项落实到岗、责任到人，明确责任人和完成时限，确保各项要求不折不扣落实到位。</w:t>
      </w:r>
      <w:r w:rsidRPr="00DE6700">
        <w:rPr>
          <w:rFonts w:hint="eastAsia"/>
        </w:rPr>
        <w:br/>
      </w:r>
      <w:r w:rsidRPr="00DE6700">
        <w:rPr>
          <w:rFonts w:hint="eastAsia"/>
        </w:rPr>
        <w:t xml:space="preserve">　　（三）开展培训交流。各级税务机关要组织学习《指引》，把提升网上履职能力作为教育培训的重要内容，不断提高机关工作人员知网、懂网、用网的意识和水平。积极建立交流平台，开展业务研讨，交流经验做法，</w:t>
      </w:r>
      <w:r w:rsidRPr="00DE6700">
        <w:rPr>
          <w:rFonts w:hint="eastAsia"/>
        </w:rPr>
        <w:lastRenderedPageBreak/>
        <w:t>共同提高管网、建网、办网能力。</w:t>
      </w:r>
      <w:r w:rsidRPr="00DE6700">
        <w:rPr>
          <w:rFonts w:hint="eastAsia"/>
        </w:rPr>
        <w:br/>
      </w:r>
      <w:r w:rsidRPr="00DE6700">
        <w:rPr>
          <w:rFonts w:hint="eastAsia"/>
        </w:rPr>
        <w:t xml:space="preserve">　　（四）强化督查考评。各级税务机关要把《指引》贯彻落实工作纳入督查督办和绩效管理，及时跟踪问效，推进工作落实。税务总局将根据《指引》要求制定网站评估指标，联合第三方专业机构开展网站评估，以评估促管理、促规范，将评估结果纳入绩效考评。</w:t>
      </w:r>
    </w:p>
    <w:p w:rsidR="007D1254" w:rsidRDefault="007D1254"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D15EF2" w:rsidRPr="004669EB" w:rsidRDefault="00D15EF2"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b/>
          <w:kern w:val="0"/>
          <w:sz w:val="32"/>
          <w:szCs w:val="32"/>
          <w:bdr w:val="single" w:sz="4" w:space="0" w:color="auto"/>
        </w:rPr>
        <w:t>相关</w:t>
      </w:r>
      <w:r w:rsidRPr="004669EB">
        <w:rPr>
          <w:rFonts w:ascii="华文行楷" w:eastAsia="华文行楷" w:hAnsi="宋体" w:cs="宋体" w:hint="eastAsia"/>
          <w:b/>
          <w:kern w:val="0"/>
          <w:sz w:val="32"/>
          <w:szCs w:val="32"/>
          <w:bdr w:val="single" w:sz="4" w:space="0" w:color="auto"/>
        </w:rPr>
        <w:t>法规</w:t>
      </w:r>
    </w:p>
    <w:p w:rsidR="00EA3935" w:rsidRDefault="00EA3935" w:rsidP="000A080B">
      <w:pPr>
        <w:spacing w:line="400" w:lineRule="exact"/>
        <w:ind w:right="560" w:firstLineChars="608" w:firstLine="1709"/>
        <w:contextualSpacing/>
        <w:rPr>
          <w:rFonts w:eastAsia="黑体"/>
          <w:b/>
          <w:sz w:val="28"/>
        </w:rPr>
      </w:pPr>
    </w:p>
    <w:p w:rsidR="00B163D2" w:rsidRPr="007D1254" w:rsidRDefault="00A21D96" w:rsidP="007D1254">
      <w:pPr>
        <w:pStyle w:val="3"/>
      </w:pPr>
      <w:hyperlink r:id="rId15" w:tgtFrame="_blank" w:history="1">
        <w:bookmarkStart w:id="17" w:name="_Toc491159258"/>
        <w:r w:rsidR="00B163D2" w:rsidRPr="00B163D2">
          <w:rPr>
            <w:rFonts w:hint="eastAsia"/>
          </w:rPr>
          <w:t>国家税务总局</w:t>
        </w:r>
      </w:hyperlink>
      <w:r w:rsidR="007D1254">
        <w:rPr>
          <w:rFonts w:hint="eastAsia"/>
        </w:rPr>
        <w:br/>
      </w:r>
      <w:r w:rsidR="00B163D2" w:rsidRPr="00B163D2">
        <w:rPr>
          <w:rFonts w:hint="eastAsia"/>
        </w:rPr>
        <w:t>关于进一步贯彻落实降低失业保险费率有关工作的通知</w:t>
      </w:r>
      <w:bookmarkEnd w:id="17"/>
    </w:p>
    <w:p w:rsidR="00B163D2" w:rsidRPr="007D1254" w:rsidRDefault="00B163D2" w:rsidP="007D1254">
      <w:pPr>
        <w:pStyle w:val="4"/>
      </w:pPr>
      <w:bookmarkStart w:id="18" w:name="_Toc491159259"/>
      <w:r w:rsidRPr="00B163D2">
        <w:rPr>
          <w:rFonts w:hint="eastAsia"/>
        </w:rPr>
        <w:t xml:space="preserve">税总函[2017]310号   </w:t>
      </w:r>
      <w:r w:rsidRPr="00C43B88">
        <w:rPr>
          <w:rFonts w:hint="eastAsia"/>
        </w:rPr>
        <w:t>2017-</w:t>
      </w:r>
      <w:r>
        <w:rPr>
          <w:rFonts w:hint="eastAsia"/>
        </w:rPr>
        <w:t>7</w:t>
      </w:r>
      <w:r w:rsidRPr="00C43B88">
        <w:rPr>
          <w:rFonts w:hint="eastAsia"/>
        </w:rPr>
        <w:t>-</w:t>
      </w:r>
      <w:r>
        <w:rPr>
          <w:rFonts w:hint="eastAsia"/>
        </w:rPr>
        <w:t>11</w:t>
      </w:r>
      <w:bookmarkEnd w:id="18"/>
    </w:p>
    <w:p w:rsidR="00B163D2" w:rsidRPr="00DE6700" w:rsidRDefault="00B163D2" w:rsidP="00B163D2">
      <w:pPr>
        <w:spacing w:line="400" w:lineRule="exact"/>
        <w:ind w:right="561" w:firstLine="480"/>
        <w:contextualSpacing/>
      </w:pPr>
      <w:r w:rsidRPr="00DE6700">
        <w:rPr>
          <w:rFonts w:hint="eastAsia"/>
        </w:rPr>
        <w:t>河北、内蒙古、辽宁、黑龙江、江苏、浙江、安徽、福建、河南、湖北、湖南、广东、海南、重庆、四川、云南、陕西、甘肃、宁夏、大连、宁波、厦门、青海省</w:t>
      </w:r>
      <w:r w:rsidRPr="00DE6700">
        <w:rPr>
          <w:rFonts w:hint="eastAsia"/>
        </w:rPr>
        <w:t>(</w:t>
      </w:r>
      <w:r w:rsidRPr="00DE6700">
        <w:rPr>
          <w:rFonts w:hint="eastAsia"/>
        </w:rPr>
        <w:t>区、市</w:t>
      </w:r>
      <w:r w:rsidRPr="00DE6700">
        <w:rPr>
          <w:rFonts w:hint="eastAsia"/>
        </w:rPr>
        <w:t>)</w:t>
      </w:r>
      <w:r w:rsidRPr="00DE6700">
        <w:rPr>
          <w:rFonts w:hint="eastAsia"/>
        </w:rPr>
        <w:t>地方税务局：</w:t>
      </w:r>
    </w:p>
    <w:p w:rsidR="00B163D2" w:rsidRPr="00DE6700" w:rsidRDefault="00B163D2" w:rsidP="00B163D2">
      <w:pPr>
        <w:spacing w:line="400" w:lineRule="exact"/>
        <w:ind w:right="561" w:firstLine="480"/>
        <w:contextualSpacing/>
      </w:pPr>
      <w:r w:rsidRPr="00DE6700">
        <w:rPr>
          <w:rFonts w:hint="eastAsia"/>
        </w:rPr>
        <w:t>为进一步降低实体经济企业成本，国家发展改革委、工业和信息化部、财政部、人民银行联合发布了《关于做好</w:t>
      </w:r>
      <w:r w:rsidRPr="00DE6700">
        <w:rPr>
          <w:rFonts w:hint="eastAsia"/>
        </w:rPr>
        <w:t>2017</w:t>
      </w:r>
      <w:r w:rsidRPr="00DE6700">
        <w:rPr>
          <w:rFonts w:hint="eastAsia"/>
        </w:rPr>
        <w:t>年降成本重点工作的通知》</w:t>
      </w:r>
      <w:r w:rsidRPr="00DE6700">
        <w:rPr>
          <w:rFonts w:hint="eastAsia"/>
        </w:rPr>
        <w:t>(</w:t>
      </w:r>
      <w:r w:rsidRPr="00DE6700">
        <w:rPr>
          <w:rFonts w:hint="eastAsia"/>
        </w:rPr>
        <w:t>发改运行〔</w:t>
      </w:r>
      <w:r w:rsidRPr="00DE6700">
        <w:rPr>
          <w:rFonts w:hint="eastAsia"/>
        </w:rPr>
        <w:t>2017</w:t>
      </w:r>
      <w:r w:rsidRPr="00DE6700">
        <w:rPr>
          <w:rFonts w:hint="eastAsia"/>
        </w:rPr>
        <w:t>〕</w:t>
      </w:r>
      <w:r w:rsidRPr="00DE6700">
        <w:rPr>
          <w:rFonts w:hint="eastAsia"/>
        </w:rPr>
        <w:t>1139</w:t>
      </w:r>
      <w:r w:rsidRPr="00DE6700">
        <w:rPr>
          <w:rFonts w:hint="eastAsia"/>
        </w:rPr>
        <w:t>号，以下简称《通知》</w:t>
      </w:r>
      <w:r w:rsidRPr="00DE6700">
        <w:rPr>
          <w:rFonts w:hint="eastAsia"/>
        </w:rPr>
        <w:t>)</w:t>
      </w:r>
      <w:r w:rsidRPr="00DE6700">
        <w:rPr>
          <w:rFonts w:hint="eastAsia"/>
        </w:rPr>
        <w:t>，要求继续适当降低“五险一金”有关缴费比例，允许失业保险总费率为</w:t>
      </w:r>
      <w:r w:rsidRPr="00DE6700">
        <w:rPr>
          <w:rFonts w:hint="eastAsia"/>
        </w:rPr>
        <w:t>1.5%</w:t>
      </w:r>
      <w:r w:rsidRPr="00DE6700">
        <w:rPr>
          <w:rFonts w:hint="eastAsia"/>
        </w:rPr>
        <w:t>的省</w:t>
      </w:r>
      <w:r w:rsidRPr="00DE6700">
        <w:rPr>
          <w:rFonts w:hint="eastAsia"/>
        </w:rPr>
        <w:t>(</w:t>
      </w:r>
      <w:r w:rsidRPr="00DE6700">
        <w:rPr>
          <w:rFonts w:hint="eastAsia"/>
        </w:rPr>
        <w:t>区、市</w:t>
      </w:r>
      <w:r w:rsidRPr="00DE6700">
        <w:rPr>
          <w:rFonts w:hint="eastAsia"/>
        </w:rPr>
        <w:t>)</w:t>
      </w:r>
      <w:r w:rsidRPr="00DE6700">
        <w:rPr>
          <w:rFonts w:hint="eastAsia"/>
        </w:rPr>
        <w:t>将总费率阶段性降至</w:t>
      </w:r>
      <w:r w:rsidRPr="00DE6700">
        <w:rPr>
          <w:rFonts w:hint="eastAsia"/>
        </w:rPr>
        <w:t>1%</w:t>
      </w:r>
      <w:r w:rsidRPr="00DE6700">
        <w:rPr>
          <w:rFonts w:hint="eastAsia"/>
        </w:rPr>
        <w:t>。现就贯彻落实有关事项通知如下：</w:t>
      </w:r>
    </w:p>
    <w:p w:rsidR="00B163D2" w:rsidRPr="00DE6700" w:rsidRDefault="00B163D2" w:rsidP="00DE6700">
      <w:pPr>
        <w:spacing w:line="400" w:lineRule="exact"/>
        <w:ind w:right="561" w:firstLine="480"/>
        <w:contextualSpacing/>
      </w:pPr>
      <w:r w:rsidRPr="00DE6700">
        <w:rPr>
          <w:rFonts w:hint="eastAsia"/>
        </w:rPr>
        <w:t>一、加强研判分析，准确领会中央精神</w:t>
      </w:r>
    </w:p>
    <w:p w:rsidR="00B163D2" w:rsidRPr="00DE6700" w:rsidRDefault="00B163D2" w:rsidP="00B163D2">
      <w:pPr>
        <w:spacing w:line="400" w:lineRule="exact"/>
        <w:ind w:right="561" w:firstLine="480"/>
        <w:contextualSpacing/>
      </w:pPr>
      <w:r w:rsidRPr="00DE6700">
        <w:rPr>
          <w:rFonts w:hint="eastAsia"/>
        </w:rPr>
        <w:t>《通知》是贯彻中央经济工作会议和中央财经领导小组第十五次会议精神、落实</w:t>
      </w:r>
      <w:r w:rsidRPr="00DE6700">
        <w:rPr>
          <w:rFonts w:hint="eastAsia"/>
        </w:rPr>
        <w:t>2017</w:t>
      </w:r>
      <w:r w:rsidRPr="00DE6700">
        <w:rPr>
          <w:rFonts w:hint="eastAsia"/>
        </w:rPr>
        <w:t>年《政府工作报告》的重要举措。各级税务部门要深刻领会中央关于降费减负决策部署精神，进一步加强对包括失业保险在内的各项社会保险费的政策效应分析和收入趋势预测，统一思想认识，认真研究布置，坚决贯彻落实，不折不扣地推动实体经济企业降低生产经营成本。</w:t>
      </w:r>
    </w:p>
    <w:p w:rsidR="00B163D2" w:rsidRPr="00DE6700" w:rsidRDefault="00B163D2" w:rsidP="00DE6700">
      <w:pPr>
        <w:spacing w:line="400" w:lineRule="exact"/>
        <w:ind w:right="561" w:firstLine="480"/>
        <w:contextualSpacing/>
      </w:pPr>
      <w:r w:rsidRPr="00DE6700">
        <w:rPr>
          <w:rFonts w:hint="eastAsia"/>
        </w:rPr>
        <w:t>二、加强部门沟通，认真落实减负政策</w:t>
      </w:r>
    </w:p>
    <w:p w:rsidR="00B163D2" w:rsidRPr="00DE6700" w:rsidRDefault="00B163D2" w:rsidP="00DE6700">
      <w:pPr>
        <w:spacing w:line="400" w:lineRule="exact"/>
        <w:ind w:right="561" w:firstLine="480"/>
        <w:contextualSpacing/>
      </w:pPr>
      <w:r w:rsidRPr="00DE6700">
        <w:rPr>
          <w:rFonts w:hint="eastAsia"/>
        </w:rPr>
        <w:lastRenderedPageBreak/>
        <w:t>拟调整失业保险费率的地区，税务部门要依据《通知》要求和党委政府的决定精神，主动与发展改革、财政、人力资源社会保障等部门沟通，研究确定部门衔接方案。要进一步简化工作流程，保证业务办理顺畅，及时调整系统设置，压缩政策落地“时间差”。在调整失业保险费率、降低企业人工成本的同时，进一步推进税务机关“放管服”改革，提高缴费服务水平，有效降低企业办理业务的时间成本。</w:t>
      </w:r>
    </w:p>
    <w:p w:rsidR="00B163D2" w:rsidRPr="00DE6700" w:rsidRDefault="00B163D2" w:rsidP="00DE6700">
      <w:pPr>
        <w:spacing w:line="400" w:lineRule="exact"/>
        <w:ind w:right="561" w:firstLine="480"/>
        <w:contextualSpacing/>
      </w:pPr>
      <w:r w:rsidRPr="00DE6700">
        <w:rPr>
          <w:rFonts w:hint="eastAsia"/>
        </w:rPr>
        <w:t>三、加强宣传解读，确保政策实施效果</w:t>
      </w:r>
    </w:p>
    <w:p w:rsidR="00B163D2" w:rsidRPr="00DE6700" w:rsidRDefault="00B163D2" w:rsidP="00B163D2">
      <w:pPr>
        <w:spacing w:line="400" w:lineRule="exact"/>
        <w:ind w:right="561" w:firstLine="480"/>
        <w:contextualSpacing/>
      </w:pPr>
      <w:r w:rsidRPr="00DE6700">
        <w:rPr>
          <w:rFonts w:hint="eastAsia"/>
        </w:rPr>
        <w:t>税务部门要在第一时间将政策调整信息和贯彻落实方案传达到基层一线，确保政策理解到位、布置到位、执行到位。要及时做好政策解读工作，通过网站、</w:t>
      </w:r>
      <w:r w:rsidRPr="00DE6700">
        <w:rPr>
          <w:rFonts w:hint="eastAsia"/>
        </w:rPr>
        <w:t>APP</w:t>
      </w:r>
      <w:r w:rsidRPr="00DE6700">
        <w:rPr>
          <w:rFonts w:hint="eastAsia"/>
        </w:rPr>
        <w:t>、微信、微博、报纸、杂志等多渠道对政策调整进行广泛的宣传，结合相关会议、文件，及时向企业阐述政策变动的背景和意义，努力使所有能享受政策的企业足不出户享受政策，切实充分释放政策红利。要密切跟踪政策执行过程中出现的问题，关注舆情动态，出现问题及时解决并上报；在</w:t>
      </w:r>
      <w:r w:rsidRPr="00DE6700">
        <w:rPr>
          <w:rFonts w:hint="eastAsia"/>
        </w:rPr>
        <w:t>2016</w:t>
      </w:r>
      <w:r w:rsidRPr="00DE6700">
        <w:rPr>
          <w:rFonts w:hint="eastAsia"/>
        </w:rPr>
        <w:t>年降低实体经济企业成本工作的基础上，加快开展</w:t>
      </w:r>
      <w:r w:rsidRPr="00DE6700">
        <w:rPr>
          <w:rFonts w:hint="eastAsia"/>
        </w:rPr>
        <w:t>2017</w:t>
      </w:r>
      <w:r w:rsidRPr="00DE6700">
        <w:rPr>
          <w:rFonts w:hint="eastAsia"/>
        </w:rPr>
        <w:t>年降低失业保险费率工作，确保政策调整迅速落地见效。</w:t>
      </w:r>
    </w:p>
    <w:p w:rsidR="00B163D2" w:rsidRDefault="00B163D2" w:rsidP="00B163D2">
      <w:pPr>
        <w:spacing w:line="400" w:lineRule="exact"/>
        <w:ind w:right="560" w:firstLineChars="346" w:firstLine="973"/>
        <w:contextualSpacing/>
        <w:rPr>
          <w:rFonts w:eastAsia="黑体"/>
          <w:b/>
          <w:sz w:val="28"/>
        </w:rPr>
      </w:pPr>
    </w:p>
    <w:p w:rsidR="00F152BB" w:rsidRPr="007D1254" w:rsidRDefault="00A21D96" w:rsidP="007D1254">
      <w:pPr>
        <w:pStyle w:val="3"/>
      </w:pPr>
      <w:hyperlink r:id="rId16" w:tgtFrame="_blank" w:history="1">
        <w:bookmarkStart w:id="19" w:name="_Toc491159260"/>
        <w:r w:rsidR="00F152BB" w:rsidRPr="00C43B88">
          <w:rPr>
            <w:rFonts w:hint="eastAsia"/>
          </w:rPr>
          <w:t>财政部</w:t>
        </w:r>
      </w:hyperlink>
      <w:r w:rsidR="00F152BB" w:rsidRPr="00C43B88">
        <w:rPr>
          <w:rFonts w:hint="eastAsia"/>
        </w:rPr>
        <w:t>关于废止部分规章和规范性文件的决定</w:t>
      </w:r>
      <w:bookmarkEnd w:id="19"/>
    </w:p>
    <w:p w:rsidR="00F152BB" w:rsidRPr="007D1254" w:rsidRDefault="00F152BB" w:rsidP="007D1254">
      <w:pPr>
        <w:pStyle w:val="4"/>
      </w:pPr>
      <w:bookmarkStart w:id="20" w:name="_Toc491159261"/>
      <w:r w:rsidRPr="00C43B88">
        <w:rPr>
          <w:rFonts w:hint="eastAsia"/>
        </w:rPr>
        <w:t>财政部令第88号  2017-8-6</w:t>
      </w:r>
      <w:bookmarkEnd w:id="20"/>
    </w:p>
    <w:p w:rsidR="00F152BB" w:rsidRPr="00DE6700" w:rsidRDefault="00F152BB" w:rsidP="00DE6700">
      <w:pPr>
        <w:spacing w:line="400" w:lineRule="exact"/>
        <w:ind w:right="561" w:firstLine="480"/>
        <w:contextualSpacing/>
      </w:pPr>
      <w:r w:rsidRPr="00DE6700">
        <w:rPr>
          <w:rFonts w:hint="eastAsia"/>
        </w:rPr>
        <w:t>《财政部关于废止部分规章和规范性文件的决定》已经财政部部长办公会审议通过，经商有关部门同意，现予公布。</w:t>
      </w:r>
    </w:p>
    <w:p w:rsidR="0056183B" w:rsidRPr="00DE6700" w:rsidRDefault="0056183B" w:rsidP="00DE6700">
      <w:pPr>
        <w:spacing w:line="400" w:lineRule="exact"/>
        <w:ind w:right="561" w:firstLine="480"/>
        <w:contextualSpacing/>
      </w:pPr>
    </w:p>
    <w:p w:rsidR="00F152BB" w:rsidRPr="00DE6700" w:rsidRDefault="00F152BB" w:rsidP="00DE6700">
      <w:pPr>
        <w:spacing w:line="400" w:lineRule="exact"/>
        <w:ind w:right="561" w:firstLine="480"/>
        <w:contextualSpacing/>
      </w:pPr>
      <w:r w:rsidRPr="00DE6700">
        <w:rPr>
          <w:rFonts w:hint="eastAsia"/>
        </w:rPr>
        <w:t xml:space="preserve">　　部长肖捷</w:t>
      </w:r>
    </w:p>
    <w:p w:rsidR="00F152BB" w:rsidRPr="00DE6700" w:rsidRDefault="00F152BB" w:rsidP="00DE6700">
      <w:pPr>
        <w:spacing w:line="400" w:lineRule="exact"/>
        <w:ind w:right="561" w:firstLine="480"/>
        <w:contextualSpacing/>
      </w:pPr>
      <w:r w:rsidRPr="00DE6700">
        <w:rPr>
          <w:rFonts w:hint="eastAsia"/>
        </w:rPr>
        <w:t xml:space="preserve">　　</w:t>
      </w:r>
      <w:r w:rsidRPr="00DE6700">
        <w:rPr>
          <w:rFonts w:hint="eastAsia"/>
        </w:rPr>
        <w:t>2017</w:t>
      </w:r>
      <w:r w:rsidRPr="00DE6700">
        <w:rPr>
          <w:rFonts w:hint="eastAsia"/>
        </w:rPr>
        <w:t>年</w:t>
      </w:r>
      <w:r w:rsidRPr="00DE6700">
        <w:rPr>
          <w:rFonts w:hint="eastAsia"/>
        </w:rPr>
        <w:t>8</w:t>
      </w:r>
      <w:r w:rsidRPr="00DE6700">
        <w:rPr>
          <w:rFonts w:hint="eastAsia"/>
        </w:rPr>
        <w:t>月</w:t>
      </w:r>
      <w:r w:rsidRPr="00DE6700">
        <w:rPr>
          <w:rFonts w:hint="eastAsia"/>
        </w:rPr>
        <w:t>6</w:t>
      </w:r>
      <w:r w:rsidRPr="00DE6700">
        <w:rPr>
          <w:rFonts w:hint="eastAsia"/>
        </w:rPr>
        <w:t>日</w:t>
      </w:r>
    </w:p>
    <w:p w:rsidR="0056183B" w:rsidRPr="00DE6700" w:rsidRDefault="00F152BB" w:rsidP="00DE6700">
      <w:pPr>
        <w:spacing w:line="400" w:lineRule="exact"/>
        <w:ind w:right="561" w:firstLine="480"/>
        <w:contextualSpacing/>
      </w:pPr>
      <w:r w:rsidRPr="00DE6700">
        <w:rPr>
          <w:rFonts w:hint="eastAsia"/>
        </w:rPr>
        <w:t xml:space="preserve">　</w:t>
      </w:r>
    </w:p>
    <w:p w:rsidR="00F152BB" w:rsidRPr="00DE6700" w:rsidRDefault="00F152BB" w:rsidP="00DE6700">
      <w:pPr>
        <w:spacing w:line="400" w:lineRule="exact"/>
        <w:ind w:right="561" w:firstLine="480"/>
        <w:contextualSpacing/>
      </w:pPr>
      <w:r w:rsidRPr="00DE6700">
        <w:rPr>
          <w:rFonts w:hint="eastAsia"/>
        </w:rPr>
        <w:t xml:space="preserve">　附：财政部关于废止部分规章和规范性文件的决定（略）</w:t>
      </w:r>
    </w:p>
    <w:p w:rsidR="00F152BB" w:rsidRPr="00F152BB" w:rsidRDefault="00F152BB" w:rsidP="00B163D2">
      <w:pPr>
        <w:spacing w:line="400" w:lineRule="exact"/>
        <w:ind w:right="560" w:firstLineChars="346" w:firstLine="973"/>
        <w:contextualSpacing/>
        <w:rPr>
          <w:rFonts w:eastAsia="黑体"/>
          <w:b/>
          <w:sz w:val="28"/>
        </w:rPr>
      </w:pPr>
    </w:p>
    <w:p w:rsidR="00F152BB" w:rsidRPr="00B163D2" w:rsidRDefault="00F152BB" w:rsidP="00B163D2">
      <w:pPr>
        <w:spacing w:line="400" w:lineRule="exact"/>
        <w:ind w:right="560" w:firstLineChars="346" w:firstLine="973"/>
        <w:contextualSpacing/>
        <w:rPr>
          <w:rFonts w:eastAsia="黑体"/>
          <w:b/>
          <w:sz w:val="28"/>
        </w:rPr>
      </w:pPr>
    </w:p>
    <w:p w:rsidR="004B5A10" w:rsidRPr="007D1254" w:rsidRDefault="00CD0727" w:rsidP="007D1254">
      <w:pPr>
        <w:pStyle w:val="3"/>
      </w:pPr>
      <w:bookmarkStart w:id="21" w:name="_Toc491159262"/>
      <w:r w:rsidRPr="00CD0727">
        <w:rPr>
          <w:rFonts w:hint="eastAsia"/>
        </w:rPr>
        <w:lastRenderedPageBreak/>
        <w:t>商务部关于外商投资企业</w:t>
      </w:r>
      <w:r w:rsidR="007D1254">
        <w:br/>
      </w:r>
      <w:r w:rsidRPr="00CD0727">
        <w:rPr>
          <w:rFonts w:hint="eastAsia"/>
        </w:rPr>
        <w:t>设立及变更备案管理有关事项的公告</w:t>
      </w:r>
      <w:bookmarkEnd w:id="21"/>
    </w:p>
    <w:p w:rsidR="00CD0727" w:rsidRPr="007D1254" w:rsidRDefault="00CD0727" w:rsidP="007D1254">
      <w:pPr>
        <w:pStyle w:val="4"/>
      </w:pPr>
      <w:bookmarkStart w:id="22" w:name="_Toc491159263"/>
      <w:r w:rsidRPr="00CD0727">
        <w:rPr>
          <w:rFonts w:hint="eastAsia"/>
        </w:rPr>
        <w:t xml:space="preserve">商务部公告2017年第37号   </w:t>
      </w:r>
      <w:r w:rsidRPr="0056183B">
        <w:rPr>
          <w:rFonts w:hint="eastAsia"/>
        </w:rPr>
        <w:t>2017-</w:t>
      </w:r>
      <w:r>
        <w:rPr>
          <w:rFonts w:hint="eastAsia"/>
        </w:rPr>
        <w:t>7</w:t>
      </w:r>
      <w:r w:rsidRPr="0056183B">
        <w:rPr>
          <w:rFonts w:hint="eastAsia"/>
        </w:rPr>
        <w:t>-</w:t>
      </w:r>
      <w:r>
        <w:rPr>
          <w:rFonts w:hint="eastAsia"/>
        </w:rPr>
        <w:t>30</w:t>
      </w:r>
      <w:bookmarkEnd w:id="22"/>
    </w:p>
    <w:p w:rsidR="00CD0727" w:rsidRPr="00DE6700" w:rsidRDefault="00CD0727" w:rsidP="00CD0727">
      <w:pPr>
        <w:pStyle w:val="a6"/>
        <w:spacing w:before="0" w:beforeAutospacing="0" w:after="0" w:afterAutospacing="0" w:line="360" w:lineRule="atLeast"/>
        <w:rPr>
          <w:rFonts w:ascii="Times New Roman" w:hAnsi="Times New Roman" w:cstheme="minorBidi"/>
          <w:kern w:val="2"/>
          <w:szCs w:val="22"/>
        </w:rPr>
      </w:pPr>
      <w:r w:rsidRPr="00DE6700">
        <w:rPr>
          <w:rFonts w:ascii="Times New Roman" w:hAnsi="Times New Roman" w:cstheme="minorBidi" w:hint="eastAsia"/>
          <w:kern w:val="2"/>
          <w:szCs w:val="22"/>
        </w:rPr>
        <w:t>为进一步完善外商投资企业设立及变更备案管理，做好《外商投资企业设立及变更备案管理暂行办法》（以下简称《备案办法》）修订后的衔接工作，引导外商投资企业及其投资者在线便捷、准确填报备案信息，现就有关事项公告如下：</w:t>
      </w:r>
    </w:p>
    <w:p w:rsidR="00CD0727" w:rsidRPr="00DE6700" w:rsidRDefault="00CD0727" w:rsidP="00CD0727">
      <w:pPr>
        <w:pStyle w:val="a6"/>
        <w:spacing w:before="0" w:beforeAutospacing="0" w:after="0" w:afterAutospacing="0" w:line="360" w:lineRule="atLeast"/>
        <w:rPr>
          <w:rFonts w:ascii="Times New Roman" w:hAnsi="Times New Roman" w:cstheme="minorBidi"/>
          <w:kern w:val="2"/>
          <w:szCs w:val="22"/>
        </w:rPr>
      </w:pPr>
      <w:r w:rsidRPr="00DE6700">
        <w:rPr>
          <w:rFonts w:ascii="Times New Roman" w:hAnsi="Times New Roman" w:cstheme="minorBidi" w:hint="eastAsia"/>
          <w:kern w:val="2"/>
          <w:szCs w:val="22"/>
        </w:rPr>
        <w:t>一、自由贸易试验区内，国家规定实施准入特别管理措施的范围，自</w:t>
      </w:r>
      <w:r w:rsidRPr="00DE6700">
        <w:rPr>
          <w:rFonts w:ascii="Times New Roman" w:hAnsi="Times New Roman" w:cstheme="minorBidi" w:hint="eastAsia"/>
          <w:kern w:val="2"/>
          <w:szCs w:val="22"/>
        </w:rPr>
        <w:t>2017</w:t>
      </w:r>
      <w:r w:rsidRPr="00DE6700">
        <w:rPr>
          <w:rFonts w:ascii="Times New Roman" w:hAnsi="Times New Roman" w:cstheme="minorBidi" w:hint="eastAsia"/>
          <w:kern w:val="2"/>
          <w:szCs w:val="22"/>
        </w:rPr>
        <w:t>年</w:t>
      </w:r>
      <w:r w:rsidRPr="00DE6700">
        <w:rPr>
          <w:rFonts w:ascii="Times New Roman" w:hAnsi="Times New Roman" w:cstheme="minorBidi" w:hint="eastAsia"/>
          <w:kern w:val="2"/>
          <w:szCs w:val="22"/>
        </w:rPr>
        <w:t>7</w:t>
      </w:r>
      <w:r w:rsidRPr="00DE6700">
        <w:rPr>
          <w:rFonts w:ascii="Times New Roman" w:hAnsi="Times New Roman" w:cstheme="minorBidi" w:hint="eastAsia"/>
          <w:kern w:val="2"/>
          <w:szCs w:val="22"/>
        </w:rPr>
        <w:t>月</w:t>
      </w:r>
      <w:r w:rsidRPr="00DE6700">
        <w:rPr>
          <w:rFonts w:ascii="Times New Roman" w:hAnsi="Times New Roman" w:cstheme="minorBidi" w:hint="eastAsia"/>
          <w:kern w:val="2"/>
          <w:szCs w:val="22"/>
        </w:rPr>
        <w:t>10</w:t>
      </w:r>
      <w:r w:rsidRPr="00DE6700">
        <w:rPr>
          <w:rFonts w:ascii="Times New Roman" w:hAnsi="Times New Roman" w:cstheme="minorBidi" w:hint="eastAsia"/>
          <w:kern w:val="2"/>
          <w:szCs w:val="22"/>
        </w:rPr>
        <w:t>日起，依照《自由贸易试验区外商投资准入特别管理措施（负面清单）（</w:t>
      </w:r>
      <w:r w:rsidRPr="00DE6700">
        <w:rPr>
          <w:rFonts w:ascii="Times New Roman" w:hAnsi="Times New Roman" w:cstheme="minorBidi" w:hint="eastAsia"/>
          <w:kern w:val="2"/>
          <w:szCs w:val="22"/>
        </w:rPr>
        <w:t>2017</w:t>
      </w:r>
      <w:r w:rsidRPr="00DE6700">
        <w:rPr>
          <w:rFonts w:ascii="Times New Roman" w:hAnsi="Times New Roman" w:cstheme="minorBidi" w:hint="eastAsia"/>
          <w:kern w:val="2"/>
          <w:szCs w:val="22"/>
        </w:rPr>
        <w:t>年版）》的规定执行；自由贸易试验区外，国家规定实施准入特别管理措施的范围，自</w:t>
      </w:r>
      <w:r w:rsidRPr="00DE6700">
        <w:rPr>
          <w:rFonts w:ascii="Times New Roman" w:hAnsi="Times New Roman" w:cstheme="minorBidi" w:hint="eastAsia"/>
          <w:kern w:val="2"/>
          <w:szCs w:val="22"/>
        </w:rPr>
        <w:t>2017</w:t>
      </w:r>
      <w:r w:rsidRPr="00DE6700">
        <w:rPr>
          <w:rFonts w:ascii="Times New Roman" w:hAnsi="Times New Roman" w:cstheme="minorBidi" w:hint="eastAsia"/>
          <w:kern w:val="2"/>
          <w:szCs w:val="22"/>
        </w:rPr>
        <w:t>年</w:t>
      </w:r>
      <w:r w:rsidRPr="00DE6700">
        <w:rPr>
          <w:rFonts w:ascii="Times New Roman" w:hAnsi="Times New Roman" w:cstheme="minorBidi" w:hint="eastAsia"/>
          <w:kern w:val="2"/>
          <w:szCs w:val="22"/>
        </w:rPr>
        <w:t>7</w:t>
      </w:r>
      <w:r w:rsidRPr="00DE6700">
        <w:rPr>
          <w:rFonts w:ascii="Times New Roman" w:hAnsi="Times New Roman" w:cstheme="minorBidi" w:hint="eastAsia"/>
          <w:kern w:val="2"/>
          <w:szCs w:val="22"/>
        </w:rPr>
        <w:t>月</w:t>
      </w:r>
      <w:r w:rsidRPr="00DE6700">
        <w:rPr>
          <w:rFonts w:ascii="Times New Roman" w:hAnsi="Times New Roman" w:cstheme="minorBidi" w:hint="eastAsia"/>
          <w:kern w:val="2"/>
          <w:szCs w:val="22"/>
        </w:rPr>
        <w:t>28</w:t>
      </w:r>
      <w:r w:rsidRPr="00DE6700">
        <w:rPr>
          <w:rFonts w:ascii="Times New Roman" w:hAnsi="Times New Roman" w:cstheme="minorBidi" w:hint="eastAsia"/>
          <w:kern w:val="2"/>
          <w:szCs w:val="22"/>
        </w:rPr>
        <w:t>日起，依照《外商投资产业指导目录（</w:t>
      </w:r>
      <w:r w:rsidRPr="00DE6700">
        <w:rPr>
          <w:rFonts w:ascii="Times New Roman" w:hAnsi="Times New Roman" w:cstheme="minorBidi" w:hint="eastAsia"/>
          <w:kern w:val="2"/>
          <w:szCs w:val="22"/>
        </w:rPr>
        <w:t>2017</w:t>
      </w:r>
      <w:r w:rsidRPr="00DE6700">
        <w:rPr>
          <w:rFonts w:ascii="Times New Roman" w:hAnsi="Times New Roman" w:cstheme="minorBidi" w:hint="eastAsia"/>
          <w:kern w:val="2"/>
          <w:szCs w:val="22"/>
        </w:rPr>
        <w:t>年修订）》中《外商投资准入特别管理措施（外商投资准入负面清单）》的规定执行。</w:t>
      </w:r>
    </w:p>
    <w:p w:rsidR="00CD0727" w:rsidRPr="00DE6700" w:rsidRDefault="00CD0727" w:rsidP="00CD0727">
      <w:pPr>
        <w:pStyle w:val="a6"/>
        <w:spacing w:before="0" w:beforeAutospacing="0" w:after="0" w:afterAutospacing="0" w:line="360" w:lineRule="atLeast"/>
        <w:rPr>
          <w:rFonts w:ascii="Times New Roman" w:hAnsi="Times New Roman" w:cstheme="minorBidi"/>
          <w:kern w:val="2"/>
          <w:szCs w:val="22"/>
        </w:rPr>
      </w:pPr>
      <w:r w:rsidRPr="00DE6700">
        <w:rPr>
          <w:rFonts w:ascii="Times New Roman" w:hAnsi="Times New Roman" w:cstheme="minorBidi" w:hint="eastAsia"/>
          <w:kern w:val="2"/>
          <w:szCs w:val="22"/>
        </w:rPr>
        <w:t>二、外商投资企业设立及变更适用备案管理的，应按照《备案办法》第五条、第六条、第七条的规定，通过外商投资综合管理系统在线填报《外商投资企业设立备案申报表》（以下简称《设立申报表》）或《外商投资企业变更备案申报表》（以下简称《变更申报表》）。其中，境内非外商投资企业变更为外商投资企业的，应当填报《设立申报表》。</w:t>
      </w:r>
    </w:p>
    <w:p w:rsidR="00CD0727" w:rsidRPr="00DE6700" w:rsidRDefault="00CD0727" w:rsidP="00CD0727">
      <w:pPr>
        <w:pStyle w:val="a6"/>
        <w:spacing w:before="0" w:beforeAutospacing="0" w:after="0" w:afterAutospacing="0" w:line="360" w:lineRule="atLeast"/>
        <w:rPr>
          <w:rFonts w:ascii="Times New Roman" w:hAnsi="Times New Roman" w:cstheme="minorBidi"/>
          <w:kern w:val="2"/>
          <w:szCs w:val="22"/>
        </w:rPr>
      </w:pPr>
      <w:r w:rsidRPr="00DE6700">
        <w:rPr>
          <w:rFonts w:ascii="Times New Roman" w:hAnsi="Times New Roman" w:cstheme="minorBidi" w:hint="eastAsia"/>
          <w:kern w:val="2"/>
          <w:szCs w:val="22"/>
        </w:rPr>
        <w:t>三、《备案办法》所称“并购”指《商务部关于外国投资者并购境内企业的规定》（商务部令</w:t>
      </w:r>
      <w:r w:rsidRPr="00DE6700">
        <w:rPr>
          <w:rFonts w:ascii="Times New Roman" w:hAnsi="Times New Roman" w:cstheme="minorBidi" w:hint="eastAsia"/>
          <w:kern w:val="2"/>
          <w:szCs w:val="22"/>
        </w:rPr>
        <w:t>2009</w:t>
      </w:r>
      <w:r w:rsidRPr="00DE6700">
        <w:rPr>
          <w:rFonts w:ascii="Times New Roman" w:hAnsi="Times New Roman" w:cstheme="minorBidi" w:hint="eastAsia"/>
          <w:kern w:val="2"/>
          <w:szCs w:val="22"/>
        </w:rPr>
        <w:t>年第</w:t>
      </w:r>
      <w:r w:rsidRPr="00DE6700">
        <w:rPr>
          <w:rFonts w:ascii="Times New Roman" w:hAnsi="Times New Roman" w:cstheme="minorBidi" w:hint="eastAsia"/>
          <w:kern w:val="2"/>
          <w:szCs w:val="22"/>
        </w:rPr>
        <w:t>6</w:t>
      </w:r>
      <w:r w:rsidRPr="00DE6700">
        <w:rPr>
          <w:rFonts w:ascii="Times New Roman" w:hAnsi="Times New Roman" w:cstheme="minorBidi" w:hint="eastAsia"/>
          <w:kern w:val="2"/>
          <w:szCs w:val="22"/>
        </w:rPr>
        <w:t>号）规定的外国投资者并购境内企业；《备案办法》所称“战略投资”指《外国投资者对</w:t>
      </w:r>
      <w:hyperlink r:id="rId17" w:history="1">
        <w:r w:rsidRPr="00DE6700">
          <w:rPr>
            <w:rFonts w:ascii="Times New Roman" w:hAnsi="Times New Roman" w:cstheme="minorBidi" w:hint="eastAsia"/>
            <w:kern w:val="2"/>
            <w:szCs w:val="22"/>
          </w:rPr>
          <w:t>上市公司</w:t>
        </w:r>
      </w:hyperlink>
      <w:r w:rsidRPr="00DE6700">
        <w:rPr>
          <w:rFonts w:ascii="Times New Roman" w:hAnsi="Times New Roman" w:cstheme="minorBidi" w:hint="eastAsia"/>
          <w:kern w:val="2"/>
          <w:szCs w:val="22"/>
        </w:rPr>
        <w:t>战略投资管理办法》（商务部、证监会、税务总局、工商总局、外汇局令</w:t>
      </w:r>
      <w:r w:rsidRPr="00DE6700">
        <w:rPr>
          <w:rFonts w:ascii="Times New Roman" w:hAnsi="Times New Roman" w:cstheme="minorBidi" w:hint="eastAsia"/>
          <w:kern w:val="2"/>
          <w:szCs w:val="22"/>
        </w:rPr>
        <w:t>2005</w:t>
      </w:r>
      <w:r w:rsidRPr="00DE6700">
        <w:rPr>
          <w:rFonts w:ascii="Times New Roman" w:hAnsi="Times New Roman" w:cstheme="minorBidi" w:hint="eastAsia"/>
          <w:kern w:val="2"/>
          <w:szCs w:val="22"/>
        </w:rPr>
        <w:t>年第</w:t>
      </w:r>
      <w:r w:rsidRPr="00DE6700">
        <w:rPr>
          <w:rFonts w:ascii="Times New Roman" w:hAnsi="Times New Roman" w:cstheme="minorBidi" w:hint="eastAsia"/>
          <w:kern w:val="2"/>
          <w:szCs w:val="22"/>
        </w:rPr>
        <w:t>28</w:t>
      </w:r>
      <w:r w:rsidRPr="00DE6700">
        <w:rPr>
          <w:rFonts w:ascii="Times New Roman" w:hAnsi="Times New Roman" w:cstheme="minorBidi" w:hint="eastAsia"/>
          <w:kern w:val="2"/>
          <w:szCs w:val="22"/>
        </w:rPr>
        <w:t>号）规定的外国投资者对上市公司战略投资。</w:t>
      </w:r>
    </w:p>
    <w:p w:rsidR="00CD0727" w:rsidRPr="00DE6700" w:rsidRDefault="00CD0727" w:rsidP="00CD0727">
      <w:pPr>
        <w:pStyle w:val="a6"/>
        <w:spacing w:before="0" w:beforeAutospacing="0" w:after="0" w:afterAutospacing="0" w:line="360" w:lineRule="atLeast"/>
        <w:rPr>
          <w:rFonts w:ascii="Times New Roman" w:hAnsi="Times New Roman" w:cstheme="minorBidi"/>
          <w:kern w:val="2"/>
          <w:szCs w:val="22"/>
        </w:rPr>
      </w:pPr>
      <w:r w:rsidRPr="00DE6700">
        <w:rPr>
          <w:rFonts w:ascii="Times New Roman" w:hAnsi="Times New Roman" w:cstheme="minorBidi" w:hint="eastAsia"/>
          <w:kern w:val="2"/>
          <w:szCs w:val="22"/>
        </w:rPr>
        <w:t>四、《设立申报表》、《变更申报表》见本公告附件。</w:t>
      </w:r>
    </w:p>
    <w:p w:rsidR="00CD0727" w:rsidRPr="00DE6700" w:rsidRDefault="00CD0727" w:rsidP="00CD0727">
      <w:pPr>
        <w:pStyle w:val="a6"/>
        <w:spacing w:before="0" w:beforeAutospacing="0" w:after="0" w:afterAutospacing="0" w:line="360" w:lineRule="atLeast"/>
        <w:rPr>
          <w:rFonts w:ascii="Times New Roman" w:hAnsi="Times New Roman" w:cstheme="minorBidi"/>
          <w:kern w:val="2"/>
          <w:szCs w:val="22"/>
        </w:rPr>
      </w:pPr>
      <w:r w:rsidRPr="00DE6700">
        <w:rPr>
          <w:rFonts w:ascii="Times New Roman" w:hAnsi="Times New Roman" w:cstheme="minorBidi" w:hint="eastAsia"/>
          <w:kern w:val="2"/>
          <w:szCs w:val="22"/>
        </w:rPr>
        <w:t>附件：</w:t>
      </w:r>
      <w:r w:rsidRPr="00DE6700">
        <w:rPr>
          <w:rFonts w:ascii="Times New Roman" w:hAnsi="Times New Roman" w:cstheme="minorBidi" w:hint="eastAsia"/>
          <w:kern w:val="2"/>
          <w:szCs w:val="22"/>
        </w:rPr>
        <w:t>1.</w:t>
      </w:r>
      <w:r w:rsidRPr="00DE6700">
        <w:rPr>
          <w:rFonts w:ascii="Times New Roman" w:hAnsi="Times New Roman" w:cstheme="minorBidi" w:hint="eastAsia"/>
          <w:kern w:val="2"/>
          <w:szCs w:val="22"/>
        </w:rPr>
        <w:t>外商投资企业设立申报表</w:t>
      </w:r>
      <w:r w:rsidR="00A567B0" w:rsidRPr="00DE6700">
        <w:rPr>
          <w:rFonts w:ascii="Times New Roman" w:hAnsi="Times New Roman" w:cstheme="minorBidi" w:hint="eastAsia"/>
          <w:kern w:val="2"/>
          <w:szCs w:val="22"/>
        </w:rPr>
        <w:t>（略）</w:t>
      </w:r>
    </w:p>
    <w:p w:rsidR="00CD0727" w:rsidRPr="00DE6700" w:rsidRDefault="00CD0727" w:rsidP="00CD0727">
      <w:pPr>
        <w:pStyle w:val="a6"/>
        <w:spacing w:before="0" w:beforeAutospacing="0" w:after="0" w:afterAutospacing="0" w:line="360" w:lineRule="atLeast"/>
        <w:ind w:firstLineChars="400" w:firstLine="960"/>
        <w:rPr>
          <w:rFonts w:ascii="Times New Roman" w:hAnsi="Times New Roman" w:cstheme="minorBidi"/>
          <w:kern w:val="2"/>
          <w:szCs w:val="22"/>
        </w:rPr>
      </w:pPr>
      <w:r w:rsidRPr="00DE6700">
        <w:rPr>
          <w:rFonts w:ascii="Times New Roman" w:hAnsi="Times New Roman" w:cstheme="minorBidi" w:hint="eastAsia"/>
          <w:kern w:val="2"/>
          <w:szCs w:val="22"/>
        </w:rPr>
        <w:t xml:space="preserve">　</w:t>
      </w:r>
      <w:r w:rsidRPr="00DE6700">
        <w:rPr>
          <w:rFonts w:ascii="Times New Roman" w:hAnsi="Times New Roman" w:cstheme="minorBidi" w:hint="eastAsia"/>
          <w:kern w:val="2"/>
          <w:szCs w:val="22"/>
        </w:rPr>
        <w:t>2.</w:t>
      </w:r>
      <w:r w:rsidRPr="00DE6700">
        <w:rPr>
          <w:rFonts w:ascii="Times New Roman" w:hAnsi="Times New Roman" w:cstheme="minorBidi" w:hint="eastAsia"/>
          <w:kern w:val="2"/>
          <w:szCs w:val="22"/>
        </w:rPr>
        <w:t>外商投资企业变更申报表</w:t>
      </w:r>
      <w:r w:rsidR="00A567B0" w:rsidRPr="00DE6700">
        <w:rPr>
          <w:rFonts w:ascii="Times New Roman" w:hAnsi="Times New Roman" w:cstheme="minorBidi" w:hint="eastAsia"/>
          <w:kern w:val="2"/>
          <w:szCs w:val="22"/>
        </w:rPr>
        <w:t>（略）</w:t>
      </w:r>
    </w:p>
    <w:p w:rsidR="00CD0727" w:rsidRPr="00CD0727" w:rsidRDefault="00CD0727" w:rsidP="00CD0727">
      <w:pPr>
        <w:spacing w:line="400" w:lineRule="exact"/>
        <w:ind w:right="560" w:firstLineChars="608" w:firstLine="1459"/>
        <w:contextualSpacing/>
        <w:rPr>
          <w:color w:val="333333"/>
        </w:rPr>
      </w:pPr>
    </w:p>
    <w:p w:rsidR="00557D9B" w:rsidRPr="00CD0727" w:rsidRDefault="00557D9B" w:rsidP="007D1254">
      <w:pPr>
        <w:spacing w:line="400" w:lineRule="exact"/>
        <w:ind w:right="560" w:firstLineChars="0" w:firstLine="0"/>
        <w:contextualSpacing/>
        <w:rPr>
          <w:color w:val="333333"/>
        </w:rPr>
      </w:pPr>
    </w:p>
    <w:p w:rsidR="00CD0727" w:rsidRDefault="00CD0727" w:rsidP="00CD0727">
      <w:pPr>
        <w:spacing w:line="400" w:lineRule="exact"/>
        <w:ind w:right="560" w:firstLineChars="608" w:firstLine="1459"/>
        <w:contextualSpacing/>
        <w:rPr>
          <w:color w:val="333333"/>
        </w:rPr>
      </w:pPr>
    </w:p>
    <w:p w:rsidR="00E9185B" w:rsidRDefault="00E9185B" w:rsidP="00CD0727">
      <w:pPr>
        <w:spacing w:line="400" w:lineRule="exact"/>
        <w:ind w:right="560" w:firstLineChars="608" w:firstLine="1459"/>
        <w:contextualSpacing/>
        <w:rPr>
          <w:color w:val="333333"/>
        </w:rPr>
      </w:pPr>
    </w:p>
    <w:p w:rsidR="00E9185B" w:rsidRPr="00CD0727" w:rsidRDefault="00E9185B" w:rsidP="00CD0727">
      <w:pPr>
        <w:spacing w:line="400" w:lineRule="exact"/>
        <w:ind w:right="560" w:firstLineChars="608" w:firstLine="1459"/>
        <w:contextualSpacing/>
        <w:rPr>
          <w:color w:val="333333"/>
        </w:rPr>
      </w:pPr>
    </w:p>
    <w:p w:rsidR="00DE6700" w:rsidRDefault="00DE6700" w:rsidP="00E9185B">
      <w:pPr>
        <w:widowControl w:val="0"/>
        <w:spacing w:line="380" w:lineRule="exact"/>
        <w:ind w:firstLineChars="0" w:firstLine="0"/>
        <w:contextualSpacing/>
        <w:rPr>
          <w:rFonts w:ascii="华文行楷" w:eastAsia="华文行楷" w:hAnsi="宋体" w:cs="宋体" w:hint="eastAsia"/>
          <w:b/>
          <w:kern w:val="0"/>
          <w:sz w:val="32"/>
          <w:szCs w:val="32"/>
          <w:bdr w:val="single" w:sz="4" w:space="0" w:color="auto"/>
        </w:rPr>
      </w:pPr>
    </w:p>
    <w:p w:rsidR="0056183B" w:rsidRDefault="00D15EF2" w:rsidP="00E9185B">
      <w:pPr>
        <w:widowControl w:val="0"/>
        <w:spacing w:line="380" w:lineRule="exact"/>
        <w:ind w:firstLineChars="0" w:firstLine="0"/>
        <w:contextualSpacing/>
        <w:rPr>
          <w:rFonts w:ascii="华文行楷" w:eastAsia="华文行楷" w:hAnsi="宋体" w:cs="宋体" w:hint="eastAsia"/>
          <w:b/>
          <w:kern w:val="0"/>
          <w:sz w:val="32"/>
          <w:szCs w:val="32"/>
          <w:bdr w:val="single" w:sz="4" w:space="0" w:color="auto"/>
        </w:rPr>
      </w:pPr>
      <w:r w:rsidRPr="00762FA3">
        <w:rPr>
          <w:rFonts w:ascii="华文行楷" w:eastAsia="华文行楷" w:hAnsi="宋体" w:cs="宋体"/>
          <w:b/>
          <w:kern w:val="0"/>
          <w:sz w:val="32"/>
          <w:szCs w:val="32"/>
          <w:bdr w:val="single" w:sz="4" w:space="0" w:color="auto"/>
        </w:rPr>
        <w:t>政策解读</w:t>
      </w:r>
      <w:bookmarkStart w:id="23" w:name="_GoBack"/>
      <w:bookmarkEnd w:id="23"/>
    </w:p>
    <w:p w:rsidR="00DE6700" w:rsidRPr="00E9185B" w:rsidRDefault="00DE6700" w:rsidP="00E9185B">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56183B" w:rsidRPr="007D1254" w:rsidRDefault="0056183B" w:rsidP="007D1254">
      <w:pPr>
        <w:pStyle w:val="3"/>
      </w:pPr>
      <w:bookmarkStart w:id="24" w:name="_Toc491159264"/>
      <w:r w:rsidRPr="0056183B">
        <w:rPr>
          <w:rFonts w:hint="eastAsia"/>
        </w:rPr>
        <w:t>关于《国家税务总局关于公布符合条件的</w:t>
      </w:r>
      <w:r w:rsidR="007D1254">
        <w:br/>
      </w:r>
      <w:r w:rsidRPr="0056183B">
        <w:rPr>
          <w:rFonts w:hint="eastAsia"/>
        </w:rPr>
        <w:t>销售熊猫普制金币纳税人名单（第八批）暨不符合条件的</w:t>
      </w:r>
      <w:r w:rsidR="007D1254">
        <w:br/>
      </w:r>
      <w:r w:rsidRPr="0056183B">
        <w:rPr>
          <w:rFonts w:hint="eastAsia"/>
        </w:rPr>
        <w:t>纳税人退出名单（第二批）的公告》的解读</w:t>
      </w:r>
      <w:bookmarkEnd w:id="24"/>
    </w:p>
    <w:p w:rsidR="00DE6700" w:rsidRDefault="00557D9B" w:rsidP="00DE6700">
      <w:pPr>
        <w:pStyle w:val="a6"/>
        <w:spacing w:before="0" w:beforeAutospacing="0" w:after="0" w:afterAutospacing="0" w:line="360" w:lineRule="atLeast"/>
        <w:rPr>
          <w:rFonts w:eastAsia="宋体" w:hint="eastAsia"/>
        </w:rPr>
      </w:pPr>
      <w:r>
        <w:rPr>
          <w:rFonts w:eastAsia="宋体" w:hint="eastAsia"/>
        </w:rPr>
        <w:t> </w:t>
      </w:r>
      <w:bookmarkStart w:id="25" w:name="_Toc491159265"/>
    </w:p>
    <w:p w:rsidR="0056183B" w:rsidRPr="00DE6700" w:rsidRDefault="0056183B" w:rsidP="00DE6700">
      <w:pPr>
        <w:pStyle w:val="a6"/>
        <w:spacing w:before="0" w:beforeAutospacing="0" w:after="0" w:afterAutospacing="0" w:line="360" w:lineRule="atLeast"/>
        <w:ind w:firstLineChars="600" w:firstLine="1440"/>
        <w:rPr>
          <w:rFonts w:ascii="Times New Roman" w:hAnsi="Times New Roman" w:cstheme="minorBidi"/>
          <w:kern w:val="2"/>
          <w:szCs w:val="22"/>
        </w:rPr>
      </w:pPr>
      <w:r w:rsidRPr="00DE6700">
        <w:rPr>
          <w:rFonts w:ascii="Times New Roman" w:hAnsi="Times New Roman" w:cstheme="minorBidi" w:hint="eastAsia"/>
          <w:kern w:val="2"/>
          <w:szCs w:val="22"/>
        </w:rPr>
        <w:t>来源：国家税务总局办公厅</w:t>
      </w:r>
      <w:r w:rsidRPr="00DE6700">
        <w:rPr>
          <w:rFonts w:ascii="Times New Roman" w:hAnsi="Times New Roman" w:cstheme="minorBidi" w:hint="eastAsia"/>
          <w:kern w:val="2"/>
          <w:szCs w:val="22"/>
        </w:rPr>
        <w:t xml:space="preserve">  2017-08-01</w:t>
      </w:r>
      <w:bookmarkEnd w:id="25"/>
    </w:p>
    <w:p w:rsidR="00DE6700" w:rsidRDefault="00DE6700" w:rsidP="00DE6700">
      <w:pPr>
        <w:pStyle w:val="a6"/>
        <w:spacing w:before="0" w:beforeAutospacing="0" w:after="0" w:afterAutospacing="0" w:line="360" w:lineRule="atLeast"/>
        <w:rPr>
          <w:rFonts w:ascii="Times New Roman" w:hAnsi="Times New Roman" w:cstheme="minorBidi" w:hint="eastAsia"/>
          <w:kern w:val="2"/>
          <w:szCs w:val="22"/>
        </w:rPr>
      </w:pPr>
    </w:p>
    <w:p w:rsidR="0056183B" w:rsidRPr="00DE6700" w:rsidRDefault="0056183B" w:rsidP="00DE6700">
      <w:pPr>
        <w:pStyle w:val="a6"/>
        <w:spacing w:before="0" w:beforeAutospacing="0" w:after="0" w:afterAutospacing="0" w:line="360" w:lineRule="atLeast"/>
        <w:rPr>
          <w:rFonts w:ascii="Times New Roman" w:hAnsi="Times New Roman" w:cstheme="minorBidi"/>
          <w:kern w:val="2"/>
          <w:szCs w:val="22"/>
        </w:rPr>
      </w:pPr>
      <w:r w:rsidRPr="00DE6700">
        <w:rPr>
          <w:rFonts w:ascii="Times New Roman" w:hAnsi="Times New Roman" w:cstheme="minorBidi" w:hint="eastAsia"/>
          <w:kern w:val="2"/>
          <w:szCs w:val="22"/>
        </w:rPr>
        <w:t>经国务院批准，国家税务总局联合财政部印发了《关于熊猫普制金币免征增值税政策的通知》（财税〔</w:t>
      </w:r>
      <w:r w:rsidRPr="00DE6700">
        <w:rPr>
          <w:rFonts w:ascii="Times New Roman" w:hAnsi="Times New Roman" w:cstheme="minorBidi" w:hint="eastAsia"/>
          <w:kern w:val="2"/>
          <w:szCs w:val="22"/>
        </w:rPr>
        <w:t>2012</w:t>
      </w:r>
      <w:r w:rsidRPr="00DE6700">
        <w:rPr>
          <w:rFonts w:ascii="Times New Roman" w:hAnsi="Times New Roman" w:cstheme="minorBidi" w:hint="eastAsia"/>
          <w:kern w:val="2"/>
          <w:szCs w:val="22"/>
        </w:rPr>
        <w:t>〕</w:t>
      </w:r>
      <w:r w:rsidRPr="00DE6700">
        <w:rPr>
          <w:rFonts w:ascii="Times New Roman" w:hAnsi="Times New Roman" w:cstheme="minorBidi" w:hint="eastAsia"/>
          <w:kern w:val="2"/>
          <w:szCs w:val="22"/>
        </w:rPr>
        <w:t>97</w:t>
      </w:r>
      <w:r w:rsidRPr="00DE6700">
        <w:rPr>
          <w:rFonts w:ascii="Times New Roman" w:hAnsi="Times New Roman" w:cstheme="minorBidi" w:hint="eastAsia"/>
          <w:kern w:val="2"/>
          <w:szCs w:val="22"/>
        </w:rPr>
        <w:t>号），明确自</w:t>
      </w:r>
      <w:r w:rsidRPr="00DE6700">
        <w:rPr>
          <w:rFonts w:ascii="Times New Roman" w:hAnsi="Times New Roman" w:cstheme="minorBidi" w:hint="eastAsia"/>
          <w:kern w:val="2"/>
          <w:szCs w:val="22"/>
        </w:rPr>
        <w:t>2012</w:t>
      </w:r>
      <w:r w:rsidRPr="00DE6700">
        <w:rPr>
          <w:rFonts w:ascii="Times New Roman" w:hAnsi="Times New Roman" w:cstheme="minorBidi" w:hint="eastAsia"/>
          <w:kern w:val="2"/>
          <w:szCs w:val="22"/>
        </w:rPr>
        <w:t>年</w:t>
      </w:r>
      <w:r w:rsidRPr="00DE6700">
        <w:rPr>
          <w:rFonts w:ascii="Times New Roman" w:hAnsi="Times New Roman" w:cstheme="minorBidi" w:hint="eastAsia"/>
          <w:kern w:val="2"/>
          <w:szCs w:val="22"/>
        </w:rPr>
        <w:t>1</w:t>
      </w:r>
      <w:r w:rsidRPr="00DE6700">
        <w:rPr>
          <w:rFonts w:ascii="Times New Roman" w:hAnsi="Times New Roman" w:cstheme="minorBidi" w:hint="eastAsia"/>
          <w:kern w:val="2"/>
          <w:szCs w:val="22"/>
        </w:rPr>
        <w:t>月</w:t>
      </w:r>
      <w:r w:rsidRPr="00DE6700">
        <w:rPr>
          <w:rFonts w:ascii="Times New Roman" w:hAnsi="Times New Roman" w:cstheme="minorBidi" w:hint="eastAsia"/>
          <w:kern w:val="2"/>
          <w:szCs w:val="22"/>
        </w:rPr>
        <w:t>1</w:t>
      </w:r>
      <w:r w:rsidRPr="00DE6700">
        <w:rPr>
          <w:rFonts w:ascii="Times New Roman" w:hAnsi="Times New Roman" w:cstheme="minorBidi" w:hint="eastAsia"/>
          <w:kern w:val="2"/>
          <w:szCs w:val="22"/>
        </w:rPr>
        <w:t>日起，对符合条件的纳税人销售的熊猫普制金币免征增值税。之后税务总局配套印发了《关于发布〈熊猫普制金币免征增值税管理办法（试行）〉的公告》（国家税务总局公告</w:t>
      </w:r>
      <w:r w:rsidRPr="00DE6700">
        <w:rPr>
          <w:rFonts w:ascii="Times New Roman" w:hAnsi="Times New Roman" w:cstheme="minorBidi" w:hint="eastAsia"/>
          <w:kern w:val="2"/>
          <w:szCs w:val="22"/>
        </w:rPr>
        <w:t>2013</w:t>
      </w:r>
      <w:r w:rsidRPr="00DE6700">
        <w:rPr>
          <w:rFonts w:ascii="Times New Roman" w:hAnsi="Times New Roman" w:cstheme="minorBidi" w:hint="eastAsia"/>
          <w:kern w:val="2"/>
          <w:szCs w:val="22"/>
        </w:rPr>
        <w:t>年第</w:t>
      </w:r>
      <w:r w:rsidRPr="00DE6700">
        <w:rPr>
          <w:rFonts w:ascii="Times New Roman" w:hAnsi="Times New Roman" w:cstheme="minorBidi" w:hint="eastAsia"/>
          <w:kern w:val="2"/>
          <w:szCs w:val="22"/>
        </w:rPr>
        <w:t>6</w:t>
      </w:r>
      <w:r w:rsidRPr="00DE6700">
        <w:rPr>
          <w:rFonts w:ascii="Times New Roman" w:hAnsi="Times New Roman" w:cstheme="minorBidi" w:hint="eastAsia"/>
          <w:kern w:val="2"/>
          <w:szCs w:val="22"/>
        </w:rPr>
        <w:t>号），并先后公布了七批符合免税条件的纳税人名单，以及一批不符合免税条件的纳税人退出名单。</w:t>
      </w:r>
      <w:r w:rsidRPr="00DE6700">
        <w:rPr>
          <w:rFonts w:ascii="Times New Roman" w:hAnsi="Times New Roman" w:cstheme="minorBidi" w:hint="eastAsia"/>
          <w:kern w:val="2"/>
          <w:szCs w:val="22"/>
        </w:rPr>
        <w:br/>
      </w:r>
      <w:r w:rsidRPr="00DE6700">
        <w:rPr>
          <w:rFonts w:ascii="Times New Roman" w:hAnsi="Times New Roman" w:cstheme="minorBidi" w:hint="eastAsia"/>
          <w:kern w:val="2"/>
          <w:szCs w:val="22"/>
        </w:rPr>
        <w:t xml:space="preserve">　　现将第八批符合条件的</w:t>
      </w:r>
      <w:r w:rsidRPr="00DE6700">
        <w:rPr>
          <w:rFonts w:ascii="Times New Roman" w:hAnsi="Times New Roman" w:cstheme="minorBidi" w:hint="eastAsia"/>
          <w:kern w:val="2"/>
          <w:szCs w:val="22"/>
        </w:rPr>
        <w:t>54</w:t>
      </w:r>
      <w:r w:rsidRPr="00DE6700">
        <w:rPr>
          <w:rFonts w:ascii="Times New Roman" w:hAnsi="Times New Roman" w:cstheme="minorBidi" w:hint="eastAsia"/>
          <w:kern w:val="2"/>
          <w:szCs w:val="22"/>
        </w:rPr>
        <w:t>家纳税人名单予以公布，其中包括：经中国银行业监督管理委员会批准，允许开办个人黄金买卖业务的金融机构</w:t>
      </w:r>
      <w:r w:rsidRPr="00DE6700">
        <w:rPr>
          <w:rFonts w:ascii="Times New Roman" w:hAnsi="Times New Roman" w:cstheme="minorBidi" w:hint="eastAsia"/>
          <w:kern w:val="2"/>
          <w:szCs w:val="22"/>
        </w:rPr>
        <w:t>24</w:t>
      </w:r>
      <w:r w:rsidRPr="00DE6700">
        <w:rPr>
          <w:rFonts w:ascii="Times New Roman" w:hAnsi="Times New Roman" w:cstheme="minorBidi" w:hint="eastAsia"/>
          <w:kern w:val="2"/>
          <w:szCs w:val="22"/>
        </w:rPr>
        <w:t>家；经中国金币总公司批准，获得“中国熊猫普制金币授权经销商”资格，并通过金币交易系统销售熊猫普制金币的纳税人</w:t>
      </w:r>
      <w:r w:rsidRPr="00DE6700">
        <w:rPr>
          <w:rFonts w:ascii="Times New Roman" w:hAnsi="Times New Roman" w:cstheme="minorBidi" w:hint="eastAsia"/>
          <w:kern w:val="2"/>
          <w:szCs w:val="22"/>
        </w:rPr>
        <w:t>30</w:t>
      </w:r>
      <w:r w:rsidRPr="00DE6700">
        <w:rPr>
          <w:rFonts w:ascii="Times New Roman" w:hAnsi="Times New Roman" w:cstheme="minorBidi" w:hint="eastAsia"/>
          <w:kern w:val="2"/>
          <w:szCs w:val="22"/>
        </w:rPr>
        <w:t>家。并明确名单所列纳税人销售熊猫普制金币符合财税〔</w:t>
      </w:r>
      <w:r w:rsidRPr="00DE6700">
        <w:rPr>
          <w:rFonts w:ascii="Times New Roman" w:hAnsi="Times New Roman" w:cstheme="minorBidi" w:hint="eastAsia"/>
          <w:kern w:val="2"/>
          <w:szCs w:val="22"/>
        </w:rPr>
        <w:t>2012</w:t>
      </w:r>
      <w:r w:rsidRPr="00DE6700">
        <w:rPr>
          <w:rFonts w:ascii="Times New Roman" w:hAnsi="Times New Roman" w:cstheme="minorBidi" w:hint="eastAsia"/>
          <w:kern w:val="2"/>
          <w:szCs w:val="22"/>
        </w:rPr>
        <w:t>〕</w:t>
      </w:r>
      <w:r w:rsidRPr="00DE6700">
        <w:rPr>
          <w:rFonts w:ascii="Times New Roman" w:hAnsi="Times New Roman" w:cstheme="minorBidi" w:hint="eastAsia"/>
          <w:kern w:val="2"/>
          <w:szCs w:val="22"/>
        </w:rPr>
        <w:t>97</w:t>
      </w:r>
      <w:r w:rsidRPr="00DE6700">
        <w:rPr>
          <w:rFonts w:ascii="Times New Roman" w:hAnsi="Times New Roman" w:cstheme="minorBidi" w:hint="eastAsia"/>
          <w:kern w:val="2"/>
          <w:szCs w:val="22"/>
        </w:rPr>
        <w:t>号文件和国家税务总局公告</w:t>
      </w:r>
      <w:r w:rsidRPr="00DE6700">
        <w:rPr>
          <w:rFonts w:ascii="Times New Roman" w:hAnsi="Times New Roman" w:cstheme="minorBidi" w:hint="eastAsia"/>
          <w:kern w:val="2"/>
          <w:szCs w:val="22"/>
        </w:rPr>
        <w:t>2013</w:t>
      </w:r>
      <w:r w:rsidRPr="00DE6700">
        <w:rPr>
          <w:rFonts w:ascii="Times New Roman" w:hAnsi="Times New Roman" w:cstheme="minorBidi" w:hint="eastAsia"/>
          <w:kern w:val="2"/>
          <w:szCs w:val="22"/>
        </w:rPr>
        <w:t>年第</w:t>
      </w:r>
      <w:r w:rsidRPr="00DE6700">
        <w:rPr>
          <w:rFonts w:ascii="Times New Roman" w:hAnsi="Times New Roman" w:cstheme="minorBidi" w:hint="eastAsia"/>
          <w:kern w:val="2"/>
          <w:szCs w:val="22"/>
        </w:rPr>
        <w:t>6</w:t>
      </w:r>
      <w:r w:rsidRPr="00DE6700">
        <w:rPr>
          <w:rFonts w:ascii="Times New Roman" w:hAnsi="Times New Roman" w:cstheme="minorBidi" w:hint="eastAsia"/>
          <w:kern w:val="2"/>
          <w:szCs w:val="22"/>
        </w:rPr>
        <w:t>号文件相关规定的，免征增值税。</w:t>
      </w:r>
      <w:r w:rsidRPr="00DE6700">
        <w:rPr>
          <w:rFonts w:ascii="Times New Roman" w:hAnsi="Times New Roman" w:cstheme="minorBidi" w:hint="eastAsia"/>
          <w:kern w:val="2"/>
          <w:szCs w:val="22"/>
        </w:rPr>
        <w:br/>
      </w:r>
      <w:r w:rsidRPr="00DE6700">
        <w:rPr>
          <w:rFonts w:ascii="Times New Roman" w:hAnsi="Times New Roman" w:cstheme="minorBidi" w:hint="eastAsia"/>
          <w:kern w:val="2"/>
          <w:szCs w:val="22"/>
        </w:rPr>
        <w:t xml:space="preserve">　　此外，明确</w:t>
      </w:r>
      <w:r w:rsidRPr="00DE6700">
        <w:rPr>
          <w:rFonts w:ascii="Times New Roman" w:hAnsi="Times New Roman" w:cstheme="minorBidi" w:hint="eastAsia"/>
          <w:kern w:val="2"/>
          <w:szCs w:val="22"/>
        </w:rPr>
        <w:t>35</w:t>
      </w:r>
      <w:r w:rsidRPr="00DE6700">
        <w:rPr>
          <w:rFonts w:ascii="Times New Roman" w:hAnsi="Times New Roman" w:cstheme="minorBidi" w:hint="eastAsia"/>
          <w:kern w:val="2"/>
          <w:szCs w:val="22"/>
        </w:rPr>
        <w:t>家不符合条件的纳税人销售熊猫普制金币，不再免征增值税。</w:t>
      </w:r>
    </w:p>
    <w:p w:rsidR="0056183B" w:rsidRPr="00DE6700" w:rsidRDefault="0056183B" w:rsidP="00DE6700">
      <w:pPr>
        <w:pStyle w:val="a6"/>
        <w:spacing w:before="0" w:beforeAutospacing="0" w:after="0" w:afterAutospacing="0" w:line="360" w:lineRule="atLeast"/>
        <w:rPr>
          <w:rFonts w:ascii="Times New Roman" w:hAnsi="Times New Roman" w:cstheme="minorBidi"/>
          <w:kern w:val="2"/>
          <w:szCs w:val="22"/>
        </w:rPr>
      </w:pPr>
    </w:p>
    <w:sectPr w:rsidR="0056183B" w:rsidRPr="00DE6700" w:rsidSect="0067127E">
      <w:headerReference w:type="even" r:id="rId18"/>
      <w:headerReference w:type="default" r:id="rId19"/>
      <w:footerReference w:type="even" r:id="rId20"/>
      <w:footerReference w:type="default" r:id="rId21"/>
      <w:headerReference w:type="first" r:id="rId22"/>
      <w:footerReference w:type="first" r:id="rId23"/>
      <w:pgSz w:w="11164" w:h="15485" w:code="257"/>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BE0" w:rsidRDefault="00191BE0" w:rsidP="001B17DB">
      <w:pPr>
        <w:spacing w:line="240" w:lineRule="auto"/>
        <w:ind w:firstLine="480"/>
      </w:pPr>
      <w:r>
        <w:separator/>
      </w:r>
    </w:p>
  </w:endnote>
  <w:endnote w:type="continuationSeparator" w:id="1">
    <w:p w:rsidR="00191BE0" w:rsidRDefault="00191BE0" w:rsidP="001B17D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97" w:rsidRDefault="00A21D96" w:rsidP="00843D97">
    <w:pPr>
      <w:pStyle w:val="a3"/>
      <w:ind w:firstLine="360"/>
      <w:jc w:val="center"/>
    </w:pPr>
    <w:r w:rsidRPr="00A21D96">
      <w:fldChar w:fldCharType="begin"/>
    </w:r>
    <w:r w:rsidR="00CA6642">
      <w:instrText xml:space="preserve"> PAGE   \* MERGEFORMAT </w:instrText>
    </w:r>
    <w:r w:rsidRPr="00A21D96">
      <w:fldChar w:fldCharType="separate"/>
    </w:r>
    <w:r w:rsidR="00DE6700" w:rsidRPr="00DE6700">
      <w:rPr>
        <w:noProof/>
        <w:lang w:val="zh-CN"/>
      </w:rPr>
      <w:t>16</w:t>
    </w:r>
    <w:r>
      <w:rPr>
        <w:noProof/>
        <w:lang w:val="zh-CN"/>
      </w:rPr>
      <w:fldChar w:fldCharType="end"/>
    </w:r>
  </w:p>
  <w:p w:rsidR="00C6724D" w:rsidRDefault="00C6724D" w:rsidP="001B17DB">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BE0" w:rsidRDefault="00191BE0" w:rsidP="001B17DB">
      <w:pPr>
        <w:spacing w:line="240" w:lineRule="auto"/>
        <w:ind w:firstLine="480"/>
      </w:pPr>
      <w:r>
        <w:separator/>
      </w:r>
    </w:p>
  </w:footnote>
  <w:footnote w:type="continuationSeparator" w:id="1">
    <w:p w:rsidR="00191BE0" w:rsidRDefault="00191BE0" w:rsidP="001B17D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81" w:rsidRDefault="000E2481" w:rsidP="00EA11D6">
    <w:pPr>
      <w:pStyle w:val="a4"/>
      <w:ind w:firstLine="643"/>
      <w:rPr>
        <w:b/>
        <w:sz w:val="32"/>
        <w:szCs w:val="32"/>
      </w:rPr>
    </w:pPr>
  </w:p>
  <w:p w:rsidR="00C6724D" w:rsidRDefault="00C6724D" w:rsidP="000E2481">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C25"/>
    <w:multiLevelType w:val="multilevel"/>
    <w:tmpl w:val="3E4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46F03"/>
    <w:multiLevelType w:val="multilevel"/>
    <w:tmpl w:val="4B7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053C3"/>
    <w:multiLevelType w:val="multilevel"/>
    <w:tmpl w:val="5758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14C49"/>
    <w:multiLevelType w:val="multilevel"/>
    <w:tmpl w:val="B790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601EC"/>
    <w:multiLevelType w:val="multilevel"/>
    <w:tmpl w:val="E5D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6215F"/>
    <w:multiLevelType w:val="hybridMultilevel"/>
    <w:tmpl w:val="4C109176"/>
    <w:lvl w:ilvl="0" w:tplc="C04488AA">
      <w:start w:val="1"/>
      <w:numFmt w:val="chineseCountingThousand"/>
      <w:pStyle w:val="3"/>
      <w:lvlText w:val="%1、"/>
      <w:lvlJc w:val="left"/>
      <w:pPr>
        <w:ind w:left="1413" w:hanging="420"/>
      </w:p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6">
    <w:nsid w:val="2C7F3BE3"/>
    <w:multiLevelType w:val="multilevel"/>
    <w:tmpl w:val="760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F42BA"/>
    <w:multiLevelType w:val="hybridMultilevel"/>
    <w:tmpl w:val="08CCC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E063EB5"/>
    <w:multiLevelType w:val="multilevel"/>
    <w:tmpl w:val="D31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6707F"/>
    <w:multiLevelType w:val="hybridMultilevel"/>
    <w:tmpl w:val="843684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D82398F"/>
    <w:multiLevelType w:val="multilevel"/>
    <w:tmpl w:val="DDCC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6AA04"/>
    <w:multiLevelType w:val="multilevel"/>
    <w:tmpl w:val="AA842B96"/>
    <w:lvl w:ilvl="0">
      <w:start w:val="1"/>
      <w:numFmt w:val="chineseCountingThousand"/>
      <w:pStyle w:val="1"/>
      <w:lvlText w:val="%1、"/>
      <w:lvlJc w:val="left"/>
      <w:pPr>
        <w:ind w:left="420" w:hanging="420"/>
      </w:pPr>
      <w:rPr>
        <w:rFonts w:hint="eastAsia"/>
        <w:bdr w:val="none" w:sz="0" w:space="0" w:color="auto"/>
      </w:rPr>
    </w:lvl>
    <w:lvl w:ilvl="1">
      <w:start w:val="1"/>
      <w:numFmt w:val="chineseCounting"/>
      <w:pStyle w:val="2"/>
      <w:suff w:val="nothing"/>
      <w:lvlText w:val="（%2）"/>
      <w:lvlJc w:val="left"/>
      <w:pPr>
        <w:tabs>
          <w:tab w:val="left" w:pos="142"/>
        </w:tabs>
        <w:ind w:left="142" w:firstLine="0"/>
      </w:pPr>
      <w:rPr>
        <w:rFonts w:hint="eastAsia"/>
        <w:lang w:val="en-US"/>
      </w:rPr>
    </w:lvl>
    <w:lvl w:ilvl="2">
      <w:start w:val="1"/>
      <w:numFmt w:val="decimal"/>
      <w:suff w:val="nothing"/>
      <w:lvlText w:val="%3、"/>
      <w:lvlJc w:val="left"/>
      <w:pPr>
        <w:tabs>
          <w:tab w:val="left" w:pos="309"/>
        </w:tabs>
        <w:ind w:left="309" w:firstLine="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none"/>
      <w:pStyle w:val="4"/>
      <w:suff w:val="nothing"/>
      <w:lvlText w:val=""/>
      <w:lvlJc w:val="left"/>
      <w:pPr>
        <w:tabs>
          <w:tab w:val="left" w:pos="0"/>
        </w:tabs>
        <w:ind w:left="0" w:firstLine="402"/>
      </w:pPr>
      <w:rPr>
        <w:rFonts w:ascii="宋体" w:eastAsia="宋体" w:hAnsi="宋体" w:cs="宋体"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2">
    <w:nsid w:val="5E496BEE"/>
    <w:multiLevelType w:val="multilevel"/>
    <w:tmpl w:val="9042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E71DCD"/>
    <w:multiLevelType w:val="multilevel"/>
    <w:tmpl w:val="D6A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C7D20B5"/>
    <w:multiLevelType w:val="multilevel"/>
    <w:tmpl w:val="EBD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5"/>
    <w:lvlOverride w:ilvl="0">
      <w:startOverride w:val="1"/>
    </w:lvlOverride>
  </w:num>
  <w:num w:numId="6">
    <w:abstractNumId w:val="5"/>
    <w:lvlOverride w:ilvl="0">
      <w:startOverride w:val="1"/>
    </w:lvlOverride>
  </w:num>
  <w:num w:numId="7">
    <w:abstractNumId w:val="0"/>
  </w:num>
  <w:num w:numId="8">
    <w:abstractNumId w:val="1"/>
  </w:num>
  <w:num w:numId="9">
    <w:abstractNumId w:val="10"/>
  </w:num>
  <w:num w:numId="10">
    <w:abstractNumId w:val="6"/>
  </w:num>
  <w:num w:numId="11">
    <w:abstractNumId w:val="2"/>
  </w:num>
  <w:num w:numId="12">
    <w:abstractNumId w:val="7"/>
  </w:num>
  <w:num w:numId="13">
    <w:abstractNumId w:val="8"/>
  </w:num>
  <w:num w:numId="14">
    <w:abstractNumId w:val="12"/>
  </w:num>
  <w:num w:numId="15">
    <w:abstractNumId w:val="13"/>
  </w:num>
  <w:num w:numId="16">
    <w:abstractNumId w:val="15"/>
  </w:num>
  <w:num w:numId="17">
    <w:abstractNumId w:val="3"/>
  </w:num>
  <w:num w:numId="18">
    <w:abstractNumId w:val="4"/>
  </w:num>
  <w:num w:numId="19">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2D4CA4"/>
    <w:rsid w:val="00000603"/>
    <w:rsid w:val="00007A5C"/>
    <w:rsid w:val="00014206"/>
    <w:rsid w:val="00014A1F"/>
    <w:rsid w:val="00015403"/>
    <w:rsid w:val="000227A8"/>
    <w:rsid w:val="00023193"/>
    <w:rsid w:val="00026E2C"/>
    <w:rsid w:val="000318F0"/>
    <w:rsid w:val="00033E06"/>
    <w:rsid w:val="000476F3"/>
    <w:rsid w:val="00052787"/>
    <w:rsid w:val="00052800"/>
    <w:rsid w:val="00060F4C"/>
    <w:rsid w:val="00063B24"/>
    <w:rsid w:val="000669C3"/>
    <w:rsid w:val="0007116C"/>
    <w:rsid w:val="00071D07"/>
    <w:rsid w:val="0007606F"/>
    <w:rsid w:val="0008269C"/>
    <w:rsid w:val="00083E4B"/>
    <w:rsid w:val="0008591E"/>
    <w:rsid w:val="00087F69"/>
    <w:rsid w:val="000957C6"/>
    <w:rsid w:val="000A080B"/>
    <w:rsid w:val="000A2F1A"/>
    <w:rsid w:val="000A59D7"/>
    <w:rsid w:val="000A5F9C"/>
    <w:rsid w:val="000A7C13"/>
    <w:rsid w:val="000B4327"/>
    <w:rsid w:val="000B74D0"/>
    <w:rsid w:val="000C1863"/>
    <w:rsid w:val="000C2864"/>
    <w:rsid w:val="000C48A2"/>
    <w:rsid w:val="000C4FFA"/>
    <w:rsid w:val="000C5A5F"/>
    <w:rsid w:val="000C6388"/>
    <w:rsid w:val="000D776E"/>
    <w:rsid w:val="000E2481"/>
    <w:rsid w:val="000E4BD3"/>
    <w:rsid w:val="000F4F72"/>
    <w:rsid w:val="0010108D"/>
    <w:rsid w:val="00102A10"/>
    <w:rsid w:val="001059DE"/>
    <w:rsid w:val="0010739D"/>
    <w:rsid w:val="00113B19"/>
    <w:rsid w:val="00114BEC"/>
    <w:rsid w:val="00116991"/>
    <w:rsid w:val="00116A56"/>
    <w:rsid w:val="00117BA5"/>
    <w:rsid w:val="00117D2D"/>
    <w:rsid w:val="00124167"/>
    <w:rsid w:val="0013078C"/>
    <w:rsid w:val="001343EF"/>
    <w:rsid w:val="00136A50"/>
    <w:rsid w:val="00142EDF"/>
    <w:rsid w:val="00165514"/>
    <w:rsid w:val="00177013"/>
    <w:rsid w:val="00191BE0"/>
    <w:rsid w:val="00194BA8"/>
    <w:rsid w:val="0019617B"/>
    <w:rsid w:val="001A4096"/>
    <w:rsid w:val="001A6B9C"/>
    <w:rsid w:val="001B09DD"/>
    <w:rsid w:val="001B17DB"/>
    <w:rsid w:val="001C53FC"/>
    <w:rsid w:val="001D54AE"/>
    <w:rsid w:val="001D5A7B"/>
    <w:rsid w:val="001E16D1"/>
    <w:rsid w:val="00201C38"/>
    <w:rsid w:val="0020661E"/>
    <w:rsid w:val="00216B30"/>
    <w:rsid w:val="0023088C"/>
    <w:rsid w:val="00232ADC"/>
    <w:rsid w:val="00236742"/>
    <w:rsid w:val="0023754C"/>
    <w:rsid w:val="00241BAD"/>
    <w:rsid w:val="00250B47"/>
    <w:rsid w:val="00251521"/>
    <w:rsid w:val="002522AB"/>
    <w:rsid w:val="00256FE2"/>
    <w:rsid w:val="00257F64"/>
    <w:rsid w:val="0026361B"/>
    <w:rsid w:val="00264354"/>
    <w:rsid w:val="00266568"/>
    <w:rsid w:val="002665F4"/>
    <w:rsid w:val="002A7C01"/>
    <w:rsid w:val="002A7FB2"/>
    <w:rsid w:val="002C0F6C"/>
    <w:rsid w:val="002D6B86"/>
    <w:rsid w:val="002E0D45"/>
    <w:rsid w:val="002E4D09"/>
    <w:rsid w:val="002E791F"/>
    <w:rsid w:val="002F5FBE"/>
    <w:rsid w:val="002F627C"/>
    <w:rsid w:val="002F76B3"/>
    <w:rsid w:val="002F77D5"/>
    <w:rsid w:val="00302876"/>
    <w:rsid w:val="00302C6B"/>
    <w:rsid w:val="00315ACA"/>
    <w:rsid w:val="00335F21"/>
    <w:rsid w:val="00342104"/>
    <w:rsid w:val="00350519"/>
    <w:rsid w:val="00360780"/>
    <w:rsid w:val="00362EF2"/>
    <w:rsid w:val="00364F77"/>
    <w:rsid w:val="003658E8"/>
    <w:rsid w:val="00365AE2"/>
    <w:rsid w:val="0036661B"/>
    <w:rsid w:val="0039326A"/>
    <w:rsid w:val="003959CF"/>
    <w:rsid w:val="003B06BA"/>
    <w:rsid w:val="003B6B4B"/>
    <w:rsid w:val="003D11B0"/>
    <w:rsid w:val="003D7B17"/>
    <w:rsid w:val="003D7F48"/>
    <w:rsid w:val="003E4DE6"/>
    <w:rsid w:val="003E6C84"/>
    <w:rsid w:val="003F4288"/>
    <w:rsid w:val="0040219A"/>
    <w:rsid w:val="0040373D"/>
    <w:rsid w:val="00404EB0"/>
    <w:rsid w:val="00405F60"/>
    <w:rsid w:val="00414D22"/>
    <w:rsid w:val="0041749C"/>
    <w:rsid w:val="0042245D"/>
    <w:rsid w:val="00423E0D"/>
    <w:rsid w:val="00424DC7"/>
    <w:rsid w:val="00431E41"/>
    <w:rsid w:val="00445089"/>
    <w:rsid w:val="004463C5"/>
    <w:rsid w:val="004561D3"/>
    <w:rsid w:val="00462C8A"/>
    <w:rsid w:val="00465EF1"/>
    <w:rsid w:val="004669EB"/>
    <w:rsid w:val="00466F09"/>
    <w:rsid w:val="00471B60"/>
    <w:rsid w:val="00474088"/>
    <w:rsid w:val="0048314F"/>
    <w:rsid w:val="00483792"/>
    <w:rsid w:val="00484A75"/>
    <w:rsid w:val="00485CA5"/>
    <w:rsid w:val="00490DB1"/>
    <w:rsid w:val="004926DB"/>
    <w:rsid w:val="00497697"/>
    <w:rsid w:val="004A1ABA"/>
    <w:rsid w:val="004A245C"/>
    <w:rsid w:val="004B0B80"/>
    <w:rsid w:val="004B5A10"/>
    <w:rsid w:val="004C1127"/>
    <w:rsid w:val="004D5976"/>
    <w:rsid w:val="004D6AE6"/>
    <w:rsid w:val="004F45FA"/>
    <w:rsid w:val="004F49B9"/>
    <w:rsid w:val="00502114"/>
    <w:rsid w:val="00503C98"/>
    <w:rsid w:val="005048E0"/>
    <w:rsid w:val="00506060"/>
    <w:rsid w:val="005074F7"/>
    <w:rsid w:val="00510DED"/>
    <w:rsid w:val="00515F1D"/>
    <w:rsid w:val="00527DC5"/>
    <w:rsid w:val="00527EAF"/>
    <w:rsid w:val="005315D4"/>
    <w:rsid w:val="005363F7"/>
    <w:rsid w:val="00541B60"/>
    <w:rsid w:val="00553D3A"/>
    <w:rsid w:val="00555B2B"/>
    <w:rsid w:val="00557A4F"/>
    <w:rsid w:val="00557D9B"/>
    <w:rsid w:val="005607D8"/>
    <w:rsid w:val="0056183B"/>
    <w:rsid w:val="0057224C"/>
    <w:rsid w:val="005808BA"/>
    <w:rsid w:val="00582CED"/>
    <w:rsid w:val="00595EE8"/>
    <w:rsid w:val="00596821"/>
    <w:rsid w:val="005A50FD"/>
    <w:rsid w:val="005A7224"/>
    <w:rsid w:val="005B4499"/>
    <w:rsid w:val="005C4DAF"/>
    <w:rsid w:val="005C737D"/>
    <w:rsid w:val="005D0513"/>
    <w:rsid w:val="005D297D"/>
    <w:rsid w:val="005D2A03"/>
    <w:rsid w:val="005D555D"/>
    <w:rsid w:val="005D6B7D"/>
    <w:rsid w:val="005E2ACC"/>
    <w:rsid w:val="005F0D77"/>
    <w:rsid w:val="005F556B"/>
    <w:rsid w:val="005F5EB2"/>
    <w:rsid w:val="006012A1"/>
    <w:rsid w:val="00601DE9"/>
    <w:rsid w:val="00607639"/>
    <w:rsid w:val="006144A0"/>
    <w:rsid w:val="00614FEC"/>
    <w:rsid w:val="006217D3"/>
    <w:rsid w:val="00623525"/>
    <w:rsid w:val="00624B04"/>
    <w:rsid w:val="00626709"/>
    <w:rsid w:val="00631683"/>
    <w:rsid w:val="00631E62"/>
    <w:rsid w:val="00633A54"/>
    <w:rsid w:val="00635899"/>
    <w:rsid w:val="00635FF4"/>
    <w:rsid w:val="00636957"/>
    <w:rsid w:val="0064149E"/>
    <w:rsid w:val="00652BEA"/>
    <w:rsid w:val="00653AB9"/>
    <w:rsid w:val="006557A7"/>
    <w:rsid w:val="00660E73"/>
    <w:rsid w:val="006612EF"/>
    <w:rsid w:val="00666961"/>
    <w:rsid w:val="0067127E"/>
    <w:rsid w:val="006744AB"/>
    <w:rsid w:val="00675DF4"/>
    <w:rsid w:val="006773B5"/>
    <w:rsid w:val="00677D55"/>
    <w:rsid w:val="00683D61"/>
    <w:rsid w:val="00686697"/>
    <w:rsid w:val="006963E6"/>
    <w:rsid w:val="00696E3F"/>
    <w:rsid w:val="006A1274"/>
    <w:rsid w:val="006A1E90"/>
    <w:rsid w:val="006A5E40"/>
    <w:rsid w:val="006C0750"/>
    <w:rsid w:val="006C626B"/>
    <w:rsid w:val="006C6BBD"/>
    <w:rsid w:val="006D430B"/>
    <w:rsid w:val="006D75FC"/>
    <w:rsid w:val="006E069A"/>
    <w:rsid w:val="006E3B73"/>
    <w:rsid w:val="006E3FF9"/>
    <w:rsid w:val="006E4194"/>
    <w:rsid w:val="006E52BE"/>
    <w:rsid w:val="006F37C4"/>
    <w:rsid w:val="006F7F6B"/>
    <w:rsid w:val="00700125"/>
    <w:rsid w:val="00705874"/>
    <w:rsid w:val="00707580"/>
    <w:rsid w:val="00711CD6"/>
    <w:rsid w:val="00713F5D"/>
    <w:rsid w:val="007274AE"/>
    <w:rsid w:val="00732755"/>
    <w:rsid w:val="007339A9"/>
    <w:rsid w:val="00733B63"/>
    <w:rsid w:val="00735D88"/>
    <w:rsid w:val="007367C7"/>
    <w:rsid w:val="00744EC4"/>
    <w:rsid w:val="00762FA3"/>
    <w:rsid w:val="00763E9C"/>
    <w:rsid w:val="00765525"/>
    <w:rsid w:val="007728B8"/>
    <w:rsid w:val="00773851"/>
    <w:rsid w:val="00776394"/>
    <w:rsid w:val="00780D2A"/>
    <w:rsid w:val="007845EA"/>
    <w:rsid w:val="0078721E"/>
    <w:rsid w:val="007955D2"/>
    <w:rsid w:val="007A3762"/>
    <w:rsid w:val="007A43BE"/>
    <w:rsid w:val="007A7C20"/>
    <w:rsid w:val="007C2A1B"/>
    <w:rsid w:val="007D1254"/>
    <w:rsid w:val="007E73B2"/>
    <w:rsid w:val="00804785"/>
    <w:rsid w:val="0080508E"/>
    <w:rsid w:val="008058D1"/>
    <w:rsid w:val="008137B0"/>
    <w:rsid w:val="008204E2"/>
    <w:rsid w:val="0082414A"/>
    <w:rsid w:val="00825498"/>
    <w:rsid w:val="00826F0B"/>
    <w:rsid w:val="008311EA"/>
    <w:rsid w:val="00836C0D"/>
    <w:rsid w:val="00841E30"/>
    <w:rsid w:val="00843C74"/>
    <w:rsid w:val="00843D97"/>
    <w:rsid w:val="00847879"/>
    <w:rsid w:val="00847CF1"/>
    <w:rsid w:val="008503C4"/>
    <w:rsid w:val="008533C0"/>
    <w:rsid w:val="00854E47"/>
    <w:rsid w:val="008563F3"/>
    <w:rsid w:val="00857B1A"/>
    <w:rsid w:val="00861487"/>
    <w:rsid w:val="0086281C"/>
    <w:rsid w:val="0087042F"/>
    <w:rsid w:val="008714CC"/>
    <w:rsid w:val="008A168A"/>
    <w:rsid w:val="008A5476"/>
    <w:rsid w:val="008A69F5"/>
    <w:rsid w:val="008B3B55"/>
    <w:rsid w:val="008B67B5"/>
    <w:rsid w:val="008B7E75"/>
    <w:rsid w:val="008C710C"/>
    <w:rsid w:val="008C7237"/>
    <w:rsid w:val="008D10B6"/>
    <w:rsid w:val="008D20EB"/>
    <w:rsid w:val="008E2115"/>
    <w:rsid w:val="008E2413"/>
    <w:rsid w:val="008E63B4"/>
    <w:rsid w:val="008F0C21"/>
    <w:rsid w:val="008F68EB"/>
    <w:rsid w:val="0091161D"/>
    <w:rsid w:val="00913FE1"/>
    <w:rsid w:val="00915B4E"/>
    <w:rsid w:val="0091601C"/>
    <w:rsid w:val="00917CF3"/>
    <w:rsid w:val="00920EC1"/>
    <w:rsid w:val="009215F4"/>
    <w:rsid w:val="009233DF"/>
    <w:rsid w:val="009260E4"/>
    <w:rsid w:val="00927C70"/>
    <w:rsid w:val="009305CC"/>
    <w:rsid w:val="0093198D"/>
    <w:rsid w:val="0093230B"/>
    <w:rsid w:val="00932635"/>
    <w:rsid w:val="0094122C"/>
    <w:rsid w:val="00945895"/>
    <w:rsid w:val="00957316"/>
    <w:rsid w:val="009737EB"/>
    <w:rsid w:val="0098675E"/>
    <w:rsid w:val="00986E95"/>
    <w:rsid w:val="009921F2"/>
    <w:rsid w:val="009B0A97"/>
    <w:rsid w:val="009B295D"/>
    <w:rsid w:val="009B2CBE"/>
    <w:rsid w:val="009B4092"/>
    <w:rsid w:val="009B46F1"/>
    <w:rsid w:val="009B53CF"/>
    <w:rsid w:val="009B7945"/>
    <w:rsid w:val="009C031C"/>
    <w:rsid w:val="009D5586"/>
    <w:rsid w:val="009D79F6"/>
    <w:rsid w:val="009E25C6"/>
    <w:rsid w:val="009E528B"/>
    <w:rsid w:val="009E5D87"/>
    <w:rsid w:val="009E735F"/>
    <w:rsid w:val="009E7767"/>
    <w:rsid w:val="009F0AEE"/>
    <w:rsid w:val="00A00477"/>
    <w:rsid w:val="00A21D96"/>
    <w:rsid w:val="00A30CB8"/>
    <w:rsid w:val="00A30F49"/>
    <w:rsid w:val="00A31976"/>
    <w:rsid w:val="00A363E8"/>
    <w:rsid w:val="00A413B0"/>
    <w:rsid w:val="00A50768"/>
    <w:rsid w:val="00A567B0"/>
    <w:rsid w:val="00A57E52"/>
    <w:rsid w:val="00A61ADF"/>
    <w:rsid w:val="00A6219F"/>
    <w:rsid w:val="00A87295"/>
    <w:rsid w:val="00A91934"/>
    <w:rsid w:val="00A94514"/>
    <w:rsid w:val="00AB3538"/>
    <w:rsid w:val="00AB6D30"/>
    <w:rsid w:val="00AC04B6"/>
    <w:rsid w:val="00AC25FC"/>
    <w:rsid w:val="00AC2EB1"/>
    <w:rsid w:val="00AE06F7"/>
    <w:rsid w:val="00AE1910"/>
    <w:rsid w:val="00AE389A"/>
    <w:rsid w:val="00AE7112"/>
    <w:rsid w:val="00AF5D3C"/>
    <w:rsid w:val="00B031AB"/>
    <w:rsid w:val="00B05C6D"/>
    <w:rsid w:val="00B06E36"/>
    <w:rsid w:val="00B07A64"/>
    <w:rsid w:val="00B123AC"/>
    <w:rsid w:val="00B163D2"/>
    <w:rsid w:val="00B16D2D"/>
    <w:rsid w:val="00B21202"/>
    <w:rsid w:val="00B305AE"/>
    <w:rsid w:val="00B32784"/>
    <w:rsid w:val="00B42D20"/>
    <w:rsid w:val="00B442DD"/>
    <w:rsid w:val="00B454C6"/>
    <w:rsid w:val="00B47A0A"/>
    <w:rsid w:val="00B65244"/>
    <w:rsid w:val="00B673E8"/>
    <w:rsid w:val="00B7109C"/>
    <w:rsid w:val="00B7398D"/>
    <w:rsid w:val="00B80EC1"/>
    <w:rsid w:val="00B8107D"/>
    <w:rsid w:val="00B85F3B"/>
    <w:rsid w:val="00B90AE3"/>
    <w:rsid w:val="00BA207F"/>
    <w:rsid w:val="00BA3181"/>
    <w:rsid w:val="00BB3943"/>
    <w:rsid w:val="00BB481D"/>
    <w:rsid w:val="00BC0CD0"/>
    <w:rsid w:val="00BC21CF"/>
    <w:rsid w:val="00BC44A9"/>
    <w:rsid w:val="00BC5AAC"/>
    <w:rsid w:val="00BD2B95"/>
    <w:rsid w:val="00BD3D6A"/>
    <w:rsid w:val="00BD75B9"/>
    <w:rsid w:val="00BE008D"/>
    <w:rsid w:val="00BE12CC"/>
    <w:rsid w:val="00BE1DC0"/>
    <w:rsid w:val="00BE6EBC"/>
    <w:rsid w:val="00BE711D"/>
    <w:rsid w:val="00BF1A43"/>
    <w:rsid w:val="00C115E5"/>
    <w:rsid w:val="00C11E2B"/>
    <w:rsid w:val="00C14551"/>
    <w:rsid w:val="00C2456E"/>
    <w:rsid w:val="00C31E7E"/>
    <w:rsid w:val="00C32724"/>
    <w:rsid w:val="00C36CCF"/>
    <w:rsid w:val="00C41608"/>
    <w:rsid w:val="00C43B88"/>
    <w:rsid w:val="00C44AA9"/>
    <w:rsid w:val="00C46BE6"/>
    <w:rsid w:val="00C4702F"/>
    <w:rsid w:val="00C50F90"/>
    <w:rsid w:val="00C5536B"/>
    <w:rsid w:val="00C55EA8"/>
    <w:rsid w:val="00C6124F"/>
    <w:rsid w:val="00C6724D"/>
    <w:rsid w:val="00C84F00"/>
    <w:rsid w:val="00C90F99"/>
    <w:rsid w:val="00C91137"/>
    <w:rsid w:val="00C95CE2"/>
    <w:rsid w:val="00CA25F5"/>
    <w:rsid w:val="00CA2C5E"/>
    <w:rsid w:val="00CA45EC"/>
    <w:rsid w:val="00CA6642"/>
    <w:rsid w:val="00CB053F"/>
    <w:rsid w:val="00CB3AEA"/>
    <w:rsid w:val="00CB6328"/>
    <w:rsid w:val="00CC20F3"/>
    <w:rsid w:val="00CC5A07"/>
    <w:rsid w:val="00CC7027"/>
    <w:rsid w:val="00CC733E"/>
    <w:rsid w:val="00CD0727"/>
    <w:rsid w:val="00CE3069"/>
    <w:rsid w:val="00CF7D21"/>
    <w:rsid w:val="00D035A3"/>
    <w:rsid w:val="00D073CE"/>
    <w:rsid w:val="00D078DF"/>
    <w:rsid w:val="00D15EF2"/>
    <w:rsid w:val="00D20C61"/>
    <w:rsid w:val="00D26028"/>
    <w:rsid w:val="00D262B5"/>
    <w:rsid w:val="00D342B5"/>
    <w:rsid w:val="00D34CE4"/>
    <w:rsid w:val="00D37152"/>
    <w:rsid w:val="00D40B73"/>
    <w:rsid w:val="00D47442"/>
    <w:rsid w:val="00D53B88"/>
    <w:rsid w:val="00D57D23"/>
    <w:rsid w:val="00D60733"/>
    <w:rsid w:val="00D66E69"/>
    <w:rsid w:val="00D72745"/>
    <w:rsid w:val="00D74421"/>
    <w:rsid w:val="00D813D1"/>
    <w:rsid w:val="00D82B61"/>
    <w:rsid w:val="00D90DEB"/>
    <w:rsid w:val="00D91E71"/>
    <w:rsid w:val="00DA0402"/>
    <w:rsid w:val="00DA7CD9"/>
    <w:rsid w:val="00DB2181"/>
    <w:rsid w:val="00DB2A92"/>
    <w:rsid w:val="00DC341E"/>
    <w:rsid w:val="00DE2D01"/>
    <w:rsid w:val="00DE3564"/>
    <w:rsid w:val="00DE5CDD"/>
    <w:rsid w:val="00DE6189"/>
    <w:rsid w:val="00DE6700"/>
    <w:rsid w:val="00E05E41"/>
    <w:rsid w:val="00E06620"/>
    <w:rsid w:val="00E07189"/>
    <w:rsid w:val="00E163A5"/>
    <w:rsid w:val="00E255E0"/>
    <w:rsid w:val="00E2593F"/>
    <w:rsid w:val="00E25BC7"/>
    <w:rsid w:val="00E2781E"/>
    <w:rsid w:val="00E3455F"/>
    <w:rsid w:val="00E37A84"/>
    <w:rsid w:val="00E47497"/>
    <w:rsid w:val="00E536E2"/>
    <w:rsid w:val="00E64A9E"/>
    <w:rsid w:val="00E72279"/>
    <w:rsid w:val="00E764AD"/>
    <w:rsid w:val="00E80CB4"/>
    <w:rsid w:val="00E848A0"/>
    <w:rsid w:val="00E9185B"/>
    <w:rsid w:val="00E93B03"/>
    <w:rsid w:val="00E93E50"/>
    <w:rsid w:val="00EA11D6"/>
    <w:rsid w:val="00EA3935"/>
    <w:rsid w:val="00EB07A5"/>
    <w:rsid w:val="00EB1360"/>
    <w:rsid w:val="00EB7780"/>
    <w:rsid w:val="00EC6185"/>
    <w:rsid w:val="00EC6512"/>
    <w:rsid w:val="00EC7E6B"/>
    <w:rsid w:val="00EE058A"/>
    <w:rsid w:val="00EE28B3"/>
    <w:rsid w:val="00EE708E"/>
    <w:rsid w:val="00EF1E70"/>
    <w:rsid w:val="00EF6009"/>
    <w:rsid w:val="00F0028F"/>
    <w:rsid w:val="00F0071B"/>
    <w:rsid w:val="00F01D6B"/>
    <w:rsid w:val="00F0205C"/>
    <w:rsid w:val="00F0786D"/>
    <w:rsid w:val="00F152BB"/>
    <w:rsid w:val="00F15493"/>
    <w:rsid w:val="00F211EE"/>
    <w:rsid w:val="00F26BD8"/>
    <w:rsid w:val="00F34278"/>
    <w:rsid w:val="00F34D38"/>
    <w:rsid w:val="00F36683"/>
    <w:rsid w:val="00F36D09"/>
    <w:rsid w:val="00F41C97"/>
    <w:rsid w:val="00F52F69"/>
    <w:rsid w:val="00F5593E"/>
    <w:rsid w:val="00F63BED"/>
    <w:rsid w:val="00F746BF"/>
    <w:rsid w:val="00F74844"/>
    <w:rsid w:val="00F91F70"/>
    <w:rsid w:val="00F9290D"/>
    <w:rsid w:val="00F94136"/>
    <w:rsid w:val="00FA0109"/>
    <w:rsid w:val="00FA33EF"/>
    <w:rsid w:val="00FA7C2A"/>
    <w:rsid w:val="00FB4B22"/>
    <w:rsid w:val="00FC0915"/>
    <w:rsid w:val="00FC28FC"/>
    <w:rsid w:val="00FC4B59"/>
    <w:rsid w:val="00FC5050"/>
    <w:rsid w:val="00FC5291"/>
    <w:rsid w:val="00FC76E4"/>
    <w:rsid w:val="00FD64B6"/>
    <w:rsid w:val="00FF1FCA"/>
    <w:rsid w:val="04394F15"/>
    <w:rsid w:val="092D4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768"/>
    <w:pPr>
      <w:spacing w:line="390" w:lineRule="exact"/>
      <w:ind w:firstLineChars="200" w:firstLine="560"/>
      <w:jc w:val="both"/>
    </w:pPr>
    <w:rPr>
      <w:rFonts w:ascii="Times New Roman" w:eastAsia="楷体_GB2312" w:hAnsi="Times New Roman"/>
      <w:kern w:val="2"/>
      <w:sz w:val="24"/>
      <w:szCs w:val="22"/>
    </w:rPr>
  </w:style>
  <w:style w:type="paragraph" w:styleId="1">
    <w:name w:val="heading 1"/>
    <w:basedOn w:val="a"/>
    <w:next w:val="a"/>
    <w:link w:val="1Char"/>
    <w:qFormat/>
    <w:rsid w:val="00DE6189"/>
    <w:pPr>
      <w:keepNext/>
      <w:keepLines/>
      <w:numPr>
        <w:numId w:val="1"/>
      </w:numPr>
      <w:tabs>
        <w:tab w:val="left" w:pos="0"/>
      </w:tabs>
      <w:ind w:firstLineChars="0" w:firstLine="0"/>
      <w:outlineLvl w:val="0"/>
    </w:pPr>
    <w:rPr>
      <w:rFonts w:eastAsia="宋体"/>
      <w:b/>
      <w:kern w:val="44"/>
      <w:sz w:val="28"/>
    </w:rPr>
  </w:style>
  <w:style w:type="paragraph" w:styleId="2">
    <w:name w:val="heading 2"/>
    <w:basedOn w:val="a"/>
    <w:next w:val="a"/>
    <w:link w:val="2Char"/>
    <w:unhideWhenUsed/>
    <w:qFormat/>
    <w:rsid w:val="001B17DB"/>
    <w:pPr>
      <w:keepNext/>
      <w:keepLines/>
      <w:numPr>
        <w:ilvl w:val="1"/>
        <w:numId w:val="1"/>
      </w:numPr>
      <w:tabs>
        <w:tab w:val="left" w:pos="1701"/>
      </w:tabs>
      <w:ind w:firstLineChars="0"/>
      <w:outlineLvl w:val="1"/>
    </w:pPr>
    <w:rPr>
      <w:rFonts w:ascii="Arial" w:eastAsia="宋体" w:hAnsi="Arial"/>
      <w:b/>
      <w:sz w:val="28"/>
    </w:rPr>
  </w:style>
  <w:style w:type="paragraph" w:styleId="3">
    <w:name w:val="heading 3"/>
    <w:basedOn w:val="a"/>
    <w:next w:val="a"/>
    <w:link w:val="3Char"/>
    <w:unhideWhenUsed/>
    <w:qFormat/>
    <w:rsid w:val="00EA11D6"/>
    <w:pPr>
      <w:keepNext/>
      <w:keepLines/>
      <w:numPr>
        <w:numId w:val="4"/>
      </w:numPr>
      <w:tabs>
        <w:tab w:val="left" w:pos="309"/>
      </w:tabs>
      <w:ind w:left="0" w:firstLineChars="0" w:firstLine="0"/>
      <w:jc w:val="center"/>
      <w:outlineLvl w:val="2"/>
    </w:pPr>
    <w:rPr>
      <w:rFonts w:eastAsia="黑体"/>
      <w:b/>
      <w:sz w:val="28"/>
    </w:rPr>
  </w:style>
  <w:style w:type="paragraph" w:styleId="4">
    <w:name w:val="heading 4"/>
    <w:basedOn w:val="a"/>
    <w:next w:val="a"/>
    <w:link w:val="4Char"/>
    <w:unhideWhenUsed/>
    <w:qFormat/>
    <w:rsid w:val="00F01D6B"/>
    <w:pPr>
      <w:keepNext/>
      <w:keepLines/>
      <w:numPr>
        <w:ilvl w:val="3"/>
        <w:numId w:val="1"/>
      </w:numPr>
      <w:spacing w:before="260" w:after="260"/>
      <w:ind w:firstLineChars="0"/>
      <w:jc w:val="center"/>
      <w:outlineLvl w:val="3"/>
    </w:pPr>
    <w:rPr>
      <w:rFonts w:ascii="楷体_GB2312" w:hAnsi="楷体_GB2312" w:cs="楷体_GB2312"/>
    </w:rPr>
  </w:style>
  <w:style w:type="paragraph" w:styleId="5">
    <w:name w:val="heading 5"/>
    <w:basedOn w:val="a"/>
    <w:next w:val="a"/>
    <w:unhideWhenUsed/>
    <w:qFormat/>
    <w:rsid w:val="00A50768"/>
    <w:pPr>
      <w:keepNext/>
      <w:keepLines/>
      <w:numPr>
        <w:ilvl w:val="4"/>
        <w:numId w:val="1"/>
      </w:numPr>
      <w:spacing w:line="372" w:lineRule="auto"/>
      <w:ind w:firstLineChars="0" w:firstLine="0"/>
      <w:outlineLvl w:val="4"/>
    </w:pPr>
    <w:rPr>
      <w:b/>
      <w:sz w:val="28"/>
    </w:rPr>
  </w:style>
  <w:style w:type="paragraph" w:styleId="6">
    <w:name w:val="heading 6"/>
    <w:basedOn w:val="a"/>
    <w:next w:val="a"/>
    <w:unhideWhenUsed/>
    <w:qFormat/>
    <w:rsid w:val="00A50768"/>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unhideWhenUsed/>
    <w:qFormat/>
    <w:rsid w:val="00A50768"/>
    <w:pPr>
      <w:keepNext/>
      <w:keepLines/>
      <w:numPr>
        <w:ilvl w:val="6"/>
        <w:numId w:val="1"/>
      </w:numPr>
      <w:spacing w:line="317" w:lineRule="auto"/>
      <w:ind w:firstLineChars="0" w:firstLine="0"/>
      <w:outlineLvl w:val="6"/>
    </w:pPr>
    <w:rPr>
      <w:b/>
    </w:rPr>
  </w:style>
  <w:style w:type="paragraph" w:styleId="8">
    <w:name w:val="heading 8"/>
    <w:basedOn w:val="a"/>
    <w:next w:val="a"/>
    <w:unhideWhenUsed/>
    <w:qFormat/>
    <w:rsid w:val="00A50768"/>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unhideWhenUsed/>
    <w:qFormat/>
    <w:rsid w:val="00A50768"/>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A50768"/>
    <w:pPr>
      <w:ind w:leftChars="400" w:left="840"/>
    </w:pPr>
  </w:style>
  <w:style w:type="paragraph" w:styleId="a3">
    <w:name w:val="footer"/>
    <w:basedOn w:val="a"/>
    <w:link w:val="Char"/>
    <w:uiPriority w:val="99"/>
    <w:rsid w:val="00A50768"/>
    <w:pPr>
      <w:tabs>
        <w:tab w:val="center" w:pos="4153"/>
        <w:tab w:val="right" w:pos="8306"/>
      </w:tabs>
      <w:snapToGrid w:val="0"/>
      <w:jc w:val="left"/>
    </w:pPr>
    <w:rPr>
      <w:sz w:val="18"/>
    </w:rPr>
  </w:style>
  <w:style w:type="paragraph" w:styleId="a4">
    <w:name w:val="header"/>
    <w:basedOn w:val="a"/>
    <w:link w:val="Char0"/>
    <w:uiPriority w:val="99"/>
    <w:rsid w:val="00A5076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A50768"/>
  </w:style>
  <w:style w:type="paragraph" w:styleId="40">
    <w:name w:val="toc 4"/>
    <w:basedOn w:val="a"/>
    <w:next w:val="a"/>
    <w:uiPriority w:val="39"/>
    <w:rsid w:val="00A50768"/>
    <w:pPr>
      <w:ind w:leftChars="600" w:left="1260"/>
    </w:pPr>
  </w:style>
  <w:style w:type="paragraph" w:styleId="20">
    <w:name w:val="toc 2"/>
    <w:basedOn w:val="a"/>
    <w:next w:val="a"/>
    <w:uiPriority w:val="39"/>
    <w:qFormat/>
    <w:rsid w:val="00A50768"/>
    <w:pPr>
      <w:ind w:leftChars="200" w:left="420"/>
    </w:pPr>
  </w:style>
  <w:style w:type="character" w:customStyle="1" w:styleId="1Char">
    <w:name w:val="标题 1 Char"/>
    <w:link w:val="1"/>
    <w:rsid w:val="00DE6189"/>
    <w:rPr>
      <w:rFonts w:ascii="Times New Roman" w:eastAsia="宋体" w:hAnsi="Times New Roman"/>
      <w:b/>
      <w:kern w:val="44"/>
      <w:sz w:val="28"/>
      <w:szCs w:val="22"/>
    </w:rPr>
  </w:style>
  <w:style w:type="character" w:customStyle="1" w:styleId="3Char">
    <w:name w:val="标题 3 Char"/>
    <w:link w:val="3"/>
    <w:rsid w:val="00EA11D6"/>
    <w:rPr>
      <w:rFonts w:ascii="Times New Roman" w:eastAsia="黑体" w:hAnsi="Times New Roman"/>
      <w:b/>
      <w:kern w:val="2"/>
      <w:sz w:val="28"/>
      <w:szCs w:val="22"/>
    </w:rPr>
  </w:style>
  <w:style w:type="paragraph" w:styleId="a5">
    <w:name w:val="Balloon Text"/>
    <w:basedOn w:val="a"/>
    <w:link w:val="Char1"/>
    <w:rsid w:val="00B454C6"/>
    <w:pPr>
      <w:spacing w:line="240" w:lineRule="auto"/>
    </w:pPr>
    <w:rPr>
      <w:sz w:val="18"/>
      <w:szCs w:val="18"/>
    </w:rPr>
  </w:style>
  <w:style w:type="character" w:customStyle="1" w:styleId="Char1">
    <w:name w:val="批注框文本 Char"/>
    <w:basedOn w:val="a0"/>
    <w:link w:val="a5"/>
    <w:rsid w:val="00B454C6"/>
    <w:rPr>
      <w:rFonts w:ascii="Times New Roman" w:eastAsia="楷体_GB2312" w:hAnsi="Times New Roman"/>
      <w:kern w:val="2"/>
      <w:sz w:val="18"/>
      <w:szCs w:val="18"/>
    </w:rPr>
  </w:style>
  <w:style w:type="character" w:customStyle="1" w:styleId="Char0">
    <w:name w:val="页眉 Char"/>
    <w:basedOn w:val="a0"/>
    <w:link w:val="a4"/>
    <w:uiPriority w:val="99"/>
    <w:rsid w:val="008533C0"/>
    <w:rPr>
      <w:rFonts w:ascii="Times New Roman" w:eastAsia="楷体_GB2312" w:hAnsi="Times New Roman"/>
      <w:kern w:val="2"/>
      <w:sz w:val="18"/>
      <w:szCs w:val="22"/>
    </w:rPr>
  </w:style>
  <w:style w:type="character" w:customStyle="1" w:styleId="Char">
    <w:name w:val="页脚 Char"/>
    <w:basedOn w:val="a0"/>
    <w:link w:val="a3"/>
    <w:uiPriority w:val="99"/>
    <w:rsid w:val="00614FEC"/>
    <w:rPr>
      <w:rFonts w:ascii="Times New Roman" w:eastAsia="楷体_GB2312" w:hAnsi="Times New Roman"/>
      <w:kern w:val="2"/>
      <w:sz w:val="18"/>
      <w:szCs w:val="22"/>
    </w:rPr>
  </w:style>
  <w:style w:type="paragraph" w:styleId="a6">
    <w:name w:val="Normal (Web)"/>
    <w:basedOn w:val="a"/>
    <w:uiPriority w:val="99"/>
    <w:rsid w:val="009C031C"/>
    <w:pPr>
      <w:spacing w:before="100" w:beforeAutospacing="1" w:after="100" w:afterAutospacing="1"/>
      <w:ind w:firstLine="480"/>
      <w:contextualSpacing/>
      <w:jc w:val="left"/>
    </w:pPr>
    <w:rPr>
      <w:rFonts w:ascii="宋体" w:hAnsi="宋体" w:cs="宋体"/>
      <w:kern w:val="0"/>
      <w:szCs w:val="24"/>
    </w:rPr>
  </w:style>
  <w:style w:type="character" w:customStyle="1" w:styleId="2Char">
    <w:name w:val="标题 2 Char"/>
    <w:basedOn w:val="a0"/>
    <w:link w:val="2"/>
    <w:rsid w:val="00F746BF"/>
    <w:rPr>
      <w:rFonts w:ascii="Arial" w:eastAsia="宋体" w:hAnsi="Arial"/>
      <w:b/>
      <w:kern w:val="2"/>
      <w:sz w:val="28"/>
      <w:szCs w:val="22"/>
    </w:rPr>
  </w:style>
  <w:style w:type="paragraph" w:styleId="a7">
    <w:name w:val="List Paragraph"/>
    <w:basedOn w:val="a"/>
    <w:uiPriority w:val="34"/>
    <w:unhideWhenUsed/>
    <w:qFormat/>
    <w:rsid w:val="008C7237"/>
    <w:pPr>
      <w:ind w:firstLine="420"/>
    </w:pPr>
  </w:style>
  <w:style w:type="character" w:styleId="a8">
    <w:name w:val="Hyperlink"/>
    <w:basedOn w:val="a0"/>
    <w:uiPriority w:val="99"/>
    <w:unhideWhenUsed/>
    <w:rsid w:val="004A1ABA"/>
    <w:rPr>
      <w:color w:val="0563C1" w:themeColor="hyperlink"/>
      <w:u w:val="single"/>
    </w:rPr>
  </w:style>
  <w:style w:type="paragraph" w:styleId="TOC">
    <w:name w:val="TOC Heading"/>
    <w:basedOn w:val="1"/>
    <w:next w:val="a"/>
    <w:uiPriority w:val="39"/>
    <w:semiHidden/>
    <w:unhideWhenUsed/>
    <w:qFormat/>
    <w:rsid w:val="004A1ABA"/>
    <w:pPr>
      <w:numPr>
        <w:numId w:val="0"/>
      </w:numPr>
      <w:tabs>
        <w:tab w:val="clear" w:pos="0"/>
      </w:tabs>
      <w:spacing w:before="480" w:line="276" w:lineRule="auto"/>
      <w:outlineLvl w:val="9"/>
    </w:pPr>
    <w:rPr>
      <w:rFonts w:asciiTheme="majorHAnsi" w:eastAsiaTheme="majorEastAsia" w:hAnsiTheme="majorHAnsi" w:cstheme="majorBidi"/>
      <w:bCs/>
      <w:color w:val="2E74B5" w:themeColor="accent1" w:themeShade="BF"/>
      <w:kern w:val="0"/>
      <w:szCs w:val="28"/>
    </w:rPr>
  </w:style>
  <w:style w:type="paragraph" w:styleId="50">
    <w:name w:val="toc 5"/>
    <w:basedOn w:val="a"/>
    <w:next w:val="a"/>
    <w:autoRedefine/>
    <w:uiPriority w:val="39"/>
    <w:unhideWhenUsed/>
    <w:rsid w:val="000B4327"/>
    <w:pPr>
      <w:widowControl w:val="0"/>
      <w:spacing w:line="240" w:lineRule="auto"/>
      <w:ind w:leftChars="800" w:left="1680" w:firstLineChars="0" w:firstLine="0"/>
    </w:pPr>
    <w:rPr>
      <w:rFonts w:asciiTheme="minorHAnsi" w:eastAsiaTheme="minorEastAsia" w:hAnsiTheme="minorHAnsi"/>
      <w:sz w:val="21"/>
    </w:rPr>
  </w:style>
  <w:style w:type="paragraph" w:styleId="60">
    <w:name w:val="toc 6"/>
    <w:basedOn w:val="a"/>
    <w:next w:val="a"/>
    <w:autoRedefine/>
    <w:uiPriority w:val="39"/>
    <w:unhideWhenUsed/>
    <w:rsid w:val="000B4327"/>
    <w:pPr>
      <w:widowControl w:val="0"/>
      <w:spacing w:line="240" w:lineRule="auto"/>
      <w:ind w:leftChars="1000" w:left="2100" w:firstLineChars="0" w:firstLine="0"/>
    </w:pPr>
    <w:rPr>
      <w:rFonts w:asciiTheme="minorHAnsi" w:eastAsiaTheme="minorEastAsia" w:hAnsiTheme="minorHAnsi"/>
      <w:sz w:val="21"/>
    </w:rPr>
  </w:style>
  <w:style w:type="paragraph" w:styleId="70">
    <w:name w:val="toc 7"/>
    <w:basedOn w:val="a"/>
    <w:next w:val="a"/>
    <w:autoRedefine/>
    <w:uiPriority w:val="39"/>
    <w:unhideWhenUsed/>
    <w:rsid w:val="000B4327"/>
    <w:pPr>
      <w:widowControl w:val="0"/>
      <w:spacing w:line="240" w:lineRule="auto"/>
      <w:ind w:leftChars="1200" w:left="2520" w:firstLineChars="0" w:firstLine="0"/>
    </w:pPr>
    <w:rPr>
      <w:rFonts w:asciiTheme="minorHAnsi" w:eastAsiaTheme="minorEastAsia" w:hAnsiTheme="minorHAnsi"/>
      <w:sz w:val="21"/>
    </w:rPr>
  </w:style>
  <w:style w:type="paragraph" w:styleId="80">
    <w:name w:val="toc 8"/>
    <w:basedOn w:val="a"/>
    <w:next w:val="a"/>
    <w:autoRedefine/>
    <w:uiPriority w:val="39"/>
    <w:unhideWhenUsed/>
    <w:rsid w:val="000B4327"/>
    <w:pPr>
      <w:widowControl w:val="0"/>
      <w:spacing w:line="240" w:lineRule="auto"/>
      <w:ind w:leftChars="1400" w:left="2940" w:firstLineChars="0" w:firstLine="0"/>
    </w:pPr>
    <w:rPr>
      <w:rFonts w:asciiTheme="minorHAnsi" w:eastAsiaTheme="minorEastAsia" w:hAnsiTheme="minorHAnsi"/>
      <w:sz w:val="21"/>
    </w:rPr>
  </w:style>
  <w:style w:type="paragraph" w:styleId="90">
    <w:name w:val="toc 9"/>
    <w:basedOn w:val="a"/>
    <w:next w:val="a"/>
    <w:autoRedefine/>
    <w:uiPriority w:val="39"/>
    <w:unhideWhenUsed/>
    <w:rsid w:val="000B4327"/>
    <w:pPr>
      <w:widowControl w:val="0"/>
      <w:spacing w:line="240" w:lineRule="auto"/>
      <w:ind w:leftChars="1600" w:left="3360" w:firstLineChars="0" w:firstLine="0"/>
    </w:pPr>
    <w:rPr>
      <w:rFonts w:asciiTheme="minorHAnsi" w:eastAsiaTheme="minorEastAsia" w:hAnsiTheme="minorHAnsi"/>
      <w:sz w:val="21"/>
    </w:rPr>
  </w:style>
  <w:style w:type="character" w:customStyle="1" w:styleId="4Char">
    <w:name w:val="标题 4 Char"/>
    <w:basedOn w:val="a0"/>
    <w:link w:val="4"/>
    <w:rsid w:val="00F01D6B"/>
    <w:rPr>
      <w:rFonts w:ascii="楷体_GB2312" w:eastAsia="楷体_GB2312" w:hAnsi="楷体_GB2312" w:cs="楷体_GB2312"/>
      <w:kern w:val="2"/>
      <w:sz w:val="24"/>
      <w:szCs w:val="22"/>
    </w:rPr>
  </w:style>
  <w:style w:type="paragraph" w:customStyle="1" w:styleId="Style1">
    <w:name w:val="_Style 1"/>
    <w:basedOn w:val="a"/>
    <w:uiPriority w:val="34"/>
    <w:qFormat/>
    <w:rsid w:val="0010108D"/>
    <w:pPr>
      <w:widowControl w:val="0"/>
      <w:ind w:firstLine="420"/>
      <w:contextualSpacing/>
    </w:pPr>
    <w:rPr>
      <w:rFonts w:ascii="Calibri" w:hAnsi="Calibri" w:cs="Times New Roman"/>
      <w:sz w:val="21"/>
    </w:rPr>
  </w:style>
  <w:style w:type="character" w:styleId="a9">
    <w:name w:val="Strong"/>
    <w:basedOn w:val="a0"/>
    <w:uiPriority w:val="22"/>
    <w:qFormat/>
    <w:rsid w:val="00C2456E"/>
    <w:rPr>
      <w:b/>
      <w:bCs/>
    </w:rPr>
  </w:style>
  <w:style w:type="character" w:customStyle="1" w:styleId="apple-converted-space">
    <w:name w:val="apple-converted-space"/>
    <w:basedOn w:val="a0"/>
    <w:rsid w:val="00C91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1242">
      <w:bodyDiv w:val="1"/>
      <w:marLeft w:val="0"/>
      <w:marRight w:val="0"/>
      <w:marTop w:val="0"/>
      <w:marBottom w:val="0"/>
      <w:divBdr>
        <w:top w:val="none" w:sz="0" w:space="0" w:color="auto"/>
        <w:left w:val="none" w:sz="0" w:space="0" w:color="auto"/>
        <w:bottom w:val="none" w:sz="0" w:space="0" w:color="auto"/>
        <w:right w:val="none" w:sz="0" w:space="0" w:color="auto"/>
      </w:divBdr>
      <w:divsChild>
        <w:div w:id="1797333178">
          <w:marLeft w:val="0"/>
          <w:marRight w:val="0"/>
          <w:marTop w:val="0"/>
          <w:marBottom w:val="0"/>
          <w:divBdr>
            <w:top w:val="none" w:sz="0" w:space="0" w:color="auto"/>
            <w:left w:val="none" w:sz="0" w:space="0" w:color="auto"/>
            <w:bottom w:val="none" w:sz="0" w:space="0" w:color="auto"/>
            <w:right w:val="none" w:sz="0" w:space="0" w:color="auto"/>
          </w:divBdr>
          <w:divsChild>
            <w:div w:id="1211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541">
      <w:bodyDiv w:val="1"/>
      <w:marLeft w:val="0"/>
      <w:marRight w:val="0"/>
      <w:marTop w:val="0"/>
      <w:marBottom w:val="0"/>
      <w:divBdr>
        <w:top w:val="none" w:sz="0" w:space="0" w:color="auto"/>
        <w:left w:val="none" w:sz="0" w:space="0" w:color="auto"/>
        <w:bottom w:val="none" w:sz="0" w:space="0" w:color="auto"/>
        <w:right w:val="none" w:sz="0" w:space="0" w:color="auto"/>
      </w:divBdr>
      <w:divsChild>
        <w:div w:id="2035957150">
          <w:marLeft w:val="0"/>
          <w:marRight w:val="0"/>
          <w:marTop w:val="0"/>
          <w:marBottom w:val="0"/>
          <w:divBdr>
            <w:top w:val="single" w:sz="18" w:space="0" w:color="BC0000"/>
            <w:left w:val="none" w:sz="0" w:space="0" w:color="auto"/>
            <w:bottom w:val="none" w:sz="0" w:space="0" w:color="auto"/>
            <w:right w:val="none" w:sz="0" w:space="0" w:color="auto"/>
          </w:divBdr>
        </w:div>
        <w:div w:id="272828083">
          <w:marLeft w:val="0"/>
          <w:marRight w:val="0"/>
          <w:marTop w:val="150"/>
          <w:marBottom w:val="0"/>
          <w:divBdr>
            <w:top w:val="none" w:sz="0" w:space="0" w:color="auto"/>
            <w:left w:val="none" w:sz="0" w:space="0" w:color="auto"/>
            <w:bottom w:val="none" w:sz="0" w:space="0" w:color="auto"/>
            <w:right w:val="none" w:sz="0" w:space="0" w:color="auto"/>
          </w:divBdr>
        </w:div>
        <w:div w:id="456484234">
          <w:marLeft w:val="150"/>
          <w:marRight w:val="150"/>
          <w:marTop w:val="0"/>
          <w:marBottom w:val="0"/>
          <w:divBdr>
            <w:top w:val="none" w:sz="0" w:space="0" w:color="auto"/>
            <w:left w:val="none" w:sz="0" w:space="0" w:color="auto"/>
            <w:bottom w:val="none" w:sz="0" w:space="0" w:color="auto"/>
            <w:right w:val="none" w:sz="0" w:space="0" w:color="auto"/>
          </w:divBdr>
        </w:div>
      </w:divsChild>
    </w:div>
    <w:div w:id="62871310">
      <w:bodyDiv w:val="1"/>
      <w:marLeft w:val="0"/>
      <w:marRight w:val="0"/>
      <w:marTop w:val="0"/>
      <w:marBottom w:val="0"/>
      <w:divBdr>
        <w:top w:val="none" w:sz="0" w:space="0" w:color="auto"/>
        <w:left w:val="none" w:sz="0" w:space="0" w:color="auto"/>
        <w:bottom w:val="none" w:sz="0" w:space="0" w:color="auto"/>
        <w:right w:val="none" w:sz="0" w:space="0" w:color="auto"/>
      </w:divBdr>
      <w:divsChild>
        <w:div w:id="263271421">
          <w:marLeft w:val="0"/>
          <w:marRight w:val="0"/>
          <w:marTop w:val="0"/>
          <w:marBottom w:val="0"/>
          <w:divBdr>
            <w:top w:val="none" w:sz="0" w:space="0" w:color="auto"/>
            <w:left w:val="none" w:sz="0" w:space="0" w:color="auto"/>
            <w:bottom w:val="none" w:sz="0" w:space="0" w:color="auto"/>
            <w:right w:val="none" w:sz="0" w:space="0" w:color="auto"/>
          </w:divBdr>
          <w:divsChild>
            <w:div w:id="3323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8567">
      <w:bodyDiv w:val="1"/>
      <w:marLeft w:val="0"/>
      <w:marRight w:val="0"/>
      <w:marTop w:val="0"/>
      <w:marBottom w:val="0"/>
      <w:divBdr>
        <w:top w:val="none" w:sz="0" w:space="0" w:color="auto"/>
        <w:left w:val="none" w:sz="0" w:space="0" w:color="auto"/>
        <w:bottom w:val="none" w:sz="0" w:space="0" w:color="auto"/>
        <w:right w:val="none" w:sz="0" w:space="0" w:color="auto"/>
      </w:divBdr>
      <w:divsChild>
        <w:div w:id="2141461176">
          <w:marLeft w:val="0"/>
          <w:marRight w:val="0"/>
          <w:marTop w:val="0"/>
          <w:marBottom w:val="0"/>
          <w:divBdr>
            <w:top w:val="none" w:sz="0" w:space="0" w:color="auto"/>
            <w:left w:val="none" w:sz="0" w:space="0" w:color="auto"/>
            <w:bottom w:val="none" w:sz="0" w:space="0" w:color="auto"/>
            <w:right w:val="none" w:sz="0" w:space="0" w:color="auto"/>
          </w:divBdr>
          <w:divsChild>
            <w:div w:id="12641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67">
      <w:bodyDiv w:val="1"/>
      <w:marLeft w:val="0"/>
      <w:marRight w:val="0"/>
      <w:marTop w:val="0"/>
      <w:marBottom w:val="0"/>
      <w:divBdr>
        <w:top w:val="none" w:sz="0" w:space="0" w:color="auto"/>
        <w:left w:val="none" w:sz="0" w:space="0" w:color="auto"/>
        <w:bottom w:val="none" w:sz="0" w:space="0" w:color="auto"/>
        <w:right w:val="none" w:sz="0" w:space="0" w:color="auto"/>
      </w:divBdr>
      <w:divsChild>
        <w:div w:id="1689139404">
          <w:marLeft w:val="0"/>
          <w:marRight w:val="0"/>
          <w:marTop w:val="0"/>
          <w:marBottom w:val="0"/>
          <w:divBdr>
            <w:top w:val="none" w:sz="0" w:space="0" w:color="auto"/>
            <w:left w:val="none" w:sz="0" w:space="0" w:color="auto"/>
            <w:bottom w:val="none" w:sz="0" w:space="0" w:color="auto"/>
            <w:right w:val="none" w:sz="0" w:space="0" w:color="auto"/>
          </w:divBdr>
        </w:div>
      </w:divsChild>
    </w:div>
    <w:div w:id="230701244">
      <w:bodyDiv w:val="1"/>
      <w:marLeft w:val="0"/>
      <w:marRight w:val="0"/>
      <w:marTop w:val="0"/>
      <w:marBottom w:val="0"/>
      <w:divBdr>
        <w:top w:val="none" w:sz="0" w:space="0" w:color="auto"/>
        <w:left w:val="none" w:sz="0" w:space="0" w:color="auto"/>
        <w:bottom w:val="none" w:sz="0" w:space="0" w:color="auto"/>
        <w:right w:val="none" w:sz="0" w:space="0" w:color="auto"/>
      </w:divBdr>
      <w:divsChild>
        <w:div w:id="368457068">
          <w:marLeft w:val="0"/>
          <w:marRight w:val="0"/>
          <w:marTop w:val="0"/>
          <w:marBottom w:val="0"/>
          <w:divBdr>
            <w:top w:val="none" w:sz="0" w:space="0" w:color="auto"/>
            <w:left w:val="none" w:sz="0" w:space="0" w:color="auto"/>
            <w:bottom w:val="none" w:sz="0" w:space="0" w:color="auto"/>
            <w:right w:val="none" w:sz="0" w:space="0" w:color="auto"/>
          </w:divBdr>
        </w:div>
      </w:divsChild>
    </w:div>
    <w:div w:id="251554713">
      <w:bodyDiv w:val="1"/>
      <w:marLeft w:val="0"/>
      <w:marRight w:val="0"/>
      <w:marTop w:val="0"/>
      <w:marBottom w:val="0"/>
      <w:divBdr>
        <w:top w:val="none" w:sz="0" w:space="0" w:color="auto"/>
        <w:left w:val="none" w:sz="0" w:space="0" w:color="auto"/>
        <w:bottom w:val="none" w:sz="0" w:space="0" w:color="auto"/>
        <w:right w:val="none" w:sz="0" w:space="0" w:color="auto"/>
      </w:divBdr>
    </w:div>
    <w:div w:id="354041510">
      <w:bodyDiv w:val="1"/>
      <w:marLeft w:val="0"/>
      <w:marRight w:val="0"/>
      <w:marTop w:val="0"/>
      <w:marBottom w:val="0"/>
      <w:divBdr>
        <w:top w:val="none" w:sz="0" w:space="0" w:color="auto"/>
        <w:left w:val="none" w:sz="0" w:space="0" w:color="auto"/>
        <w:bottom w:val="none" w:sz="0" w:space="0" w:color="auto"/>
        <w:right w:val="none" w:sz="0" w:space="0" w:color="auto"/>
      </w:divBdr>
      <w:divsChild>
        <w:div w:id="286817372">
          <w:marLeft w:val="0"/>
          <w:marRight w:val="0"/>
          <w:marTop w:val="0"/>
          <w:marBottom w:val="0"/>
          <w:divBdr>
            <w:top w:val="none" w:sz="0" w:space="0" w:color="auto"/>
            <w:left w:val="none" w:sz="0" w:space="0" w:color="auto"/>
            <w:bottom w:val="none" w:sz="0" w:space="0" w:color="auto"/>
            <w:right w:val="none" w:sz="0" w:space="0" w:color="auto"/>
          </w:divBdr>
          <w:divsChild>
            <w:div w:id="2248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00156">
      <w:bodyDiv w:val="1"/>
      <w:marLeft w:val="0"/>
      <w:marRight w:val="0"/>
      <w:marTop w:val="0"/>
      <w:marBottom w:val="0"/>
      <w:divBdr>
        <w:top w:val="none" w:sz="0" w:space="0" w:color="auto"/>
        <w:left w:val="none" w:sz="0" w:space="0" w:color="auto"/>
        <w:bottom w:val="none" w:sz="0" w:space="0" w:color="auto"/>
        <w:right w:val="none" w:sz="0" w:space="0" w:color="auto"/>
      </w:divBdr>
      <w:divsChild>
        <w:div w:id="342246208">
          <w:marLeft w:val="0"/>
          <w:marRight w:val="0"/>
          <w:marTop w:val="0"/>
          <w:marBottom w:val="0"/>
          <w:divBdr>
            <w:top w:val="none" w:sz="0" w:space="0" w:color="auto"/>
            <w:left w:val="none" w:sz="0" w:space="0" w:color="auto"/>
            <w:bottom w:val="none" w:sz="0" w:space="0" w:color="auto"/>
            <w:right w:val="none" w:sz="0" w:space="0" w:color="auto"/>
          </w:divBdr>
          <w:divsChild>
            <w:div w:id="1084573348">
              <w:marLeft w:val="0"/>
              <w:marRight w:val="0"/>
              <w:marTop w:val="0"/>
              <w:marBottom w:val="0"/>
              <w:divBdr>
                <w:top w:val="none" w:sz="0" w:space="0" w:color="auto"/>
                <w:left w:val="none" w:sz="0" w:space="0" w:color="auto"/>
                <w:bottom w:val="none" w:sz="0" w:space="0" w:color="auto"/>
                <w:right w:val="none" w:sz="0" w:space="0" w:color="auto"/>
              </w:divBdr>
              <w:divsChild>
                <w:div w:id="1572738838">
                  <w:marLeft w:val="0"/>
                  <w:marRight w:val="0"/>
                  <w:marTop w:val="0"/>
                  <w:marBottom w:val="0"/>
                  <w:divBdr>
                    <w:top w:val="none" w:sz="0" w:space="0" w:color="auto"/>
                    <w:left w:val="none" w:sz="0" w:space="0" w:color="auto"/>
                    <w:bottom w:val="none" w:sz="0" w:space="0" w:color="auto"/>
                    <w:right w:val="none" w:sz="0" w:space="0" w:color="auto"/>
                  </w:divBdr>
                  <w:divsChild>
                    <w:div w:id="768351390">
                      <w:marLeft w:val="0"/>
                      <w:marRight w:val="0"/>
                      <w:marTop w:val="0"/>
                      <w:marBottom w:val="0"/>
                      <w:divBdr>
                        <w:top w:val="none" w:sz="0" w:space="0" w:color="auto"/>
                        <w:left w:val="none" w:sz="0" w:space="0" w:color="auto"/>
                        <w:bottom w:val="none" w:sz="0" w:space="0" w:color="auto"/>
                        <w:right w:val="none" w:sz="0" w:space="0" w:color="auto"/>
                      </w:divBdr>
                      <w:divsChild>
                        <w:div w:id="1494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639272">
      <w:bodyDiv w:val="1"/>
      <w:marLeft w:val="0"/>
      <w:marRight w:val="0"/>
      <w:marTop w:val="0"/>
      <w:marBottom w:val="0"/>
      <w:divBdr>
        <w:top w:val="none" w:sz="0" w:space="0" w:color="auto"/>
        <w:left w:val="none" w:sz="0" w:space="0" w:color="auto"/>
        <w:bottom w:val="none" w:sz="0" w:space="0" w:color="auto"/>
        <w:right w:val="none" w:sz="0" w:space="0" w:color="auto"/>
      </w:divBdr>
      <w:divsChild>
        <w:div w:id="65033519">
          <w:marLeft w:val="0"/>
          <w:marRight w:val="0"/>
          <w:marTop w:val="0"/>
          <w:marBottom w:val="0"/>
          <w:divBdr>
            <w:top w:val="none" w:sz="0" w:space="0" w:color="auto"/>
            <w:left w:val="none" w:sz="0" w:space="0" w:color="auto"/>
            <w:bottom w:val="none" w:sz="0" w:space="0" w:color="auto"/>
            <w:right w:val="none" w:sz="0" w:space="0" w:color="auto"/>
          </w:divBdr>
        </w:div>
      </w:divsChild>
    </w:div>
    <w:div w:id="473252672">
      <w:bodyDiv w:val="1"/>
      <w:marLeft w:val="0"/>
      <w:marRight w:val="0"/>
      <w:marTop w:val="0"/>
      <w:marBottom w:val="0"/>
      <w:divBdr>
        <w:top w:val="none" w:sz="0" w:space="0" w:color="auto"/>
        <w:left w:val="none" w:sz="0" w:space="0" w:color="auto"/>
        <w:bottom w:val="none" w:sz="0" w:space="0" w:color="auto"/>
        <w:right w:val="none" w:sz="0" w:space="0" w:color="auto"/>
      </w:divBdr>
      <w:divsChild>
        <w:div w:id="1130590073">
          <w:marLeft w:val="0"/>
          <w:marRight w:val="0"/>
          <w:marTop w:val="0"/>
          <w:marBottom w:val="0"/>
          <w:divBdr>
            <w:top w:val="none" w:sz="0" w:space="0" w:color="auto"/>
            <w:left w:val="none" w:sz="0" w:space="0" w:color="auto"/>
            <w:bottom w:val="none" w:sz="0" w:space="0" w:color="auto"/>
            <w:right w:val="none" w:sz="0" w:space="0" w:color="auto"/>
          </w:divBdr>
        </w:div>
      </w:divsChild>
    </w:div>
    <w:div w:id="61370783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10">
          <w:marLeft w:val="0"/>
          <w:marRight w:val="0"/>
          <w:marTop w:val="0"/>
          <w:marBottom w:val="0"/>
          <w:divBdr>
            <w:top w:val="none" w:sz="0" w:space="0" w:color="auto"/>
            <w:left w:val="none" w:sz="0" w:space="0" w:color="auto"/>
            <w:bottom w:val="none" w:sz="0" w:space="0" w:color="auto"/>
            <w:right w:val="none" w:sz="0" w:space="0" w:color="auto"/>
          </w:divBdr>
        </w:div>
      </w:divsChild>
    </w:div>
    <w:div w:id="619726487">
      <w:bodyDiv w:val="1"/>
      <w:marLeft w:val="0"/>
      <w:marRight w:val="0"/>
      <w:marTop w:val="0"/>
      <w:marBottom w:val="0"/>
      <w:divBdr>
        <w:top w:val="none" w:sz="0" w:space="0" w:color="auto"/>
        <w:left w:val="none" w:sz="0" w:space="0" w:color="auto"/>
        <w:bottom w:val="none" w:sz="0" w:space="0" w:color="auto"/>
        <w:right w:val="none" w:sz="0" w:space="0" w:color="auto"/>
      </w:divBdr>
    </w:div>
    <w:div w:id="626393944">
      <w:bodyDiv w:val="1"/>
      <w:marLeft w:val="0"/>
      <w:marRight w:val="0"/>
      <w:marTop w:val="0"/>
      <w:marBottom w:val="0"/>
      <w:divBdr>
        <w:top w:val="none" w:sz="0" w:space="0" w:color="auto"/>
        <w:left w:val="none" w:sz="0" w:space="0" w:color="auto"/>
        <w:bottom w:val="none" w:sz="0" w:space="0" w:color="auto"/>
        <w:right w:val="none" w:sz="0" w:space="0" w:color="auto"/>
      </w:divBdr>
      <w:divsChild>
        <w:div w:id="1756707091">
          <w:marLeft w:val="0"/>
          <w:marRight w:val="0"/>
          <w:marTop w:val="0"/>
          <w:marBottom w:val="0"/>
          <w:divBdr>
            <w:top w:val="none" w:sz="0" w:space="0" w:color="auto"/>
            <w:left w:val="none" w:sz="0" w:space="0" w:color="auto"/>
            <w:bottom w:val="none" w:sz="0" w:space="0" w:color="auto"/>
            <w:right w:val="none" w:sz="0" w:space="0" w:color="auto"/>
          </w:divBdr>
        </w:div>
      </w:divsChild>
    </w:div>
    <w:div w:id="627665044">
      <w:bodyDiv w:val="1"/>
      <w:marLeft w:val="0"/>
      <w:marRight w:val="0"/>
      <w:marTop w:val="0"/>
      <w:marBottom w:val="0"/>
      <w:divBdr>
        <w:top w:val="none" w:sz="0" w:space="0" w:color="auto"/>
        <w:left w:val="none" w:sz="0" w:space="0" w:color="auto"/>
        <w:bottom w:val="none" w:sz="0" w:space="0" w:color="auto"/>
        <w:right w:val="none" w:sz="0" w:space="0" w:color="auto"/>
      </w:divBdr>
      <w:divsChild>
        <w:div w:id="363210268">
          <w:marLeft w:val="0"/>
          <w:marRight w:val="0"/>
          <w:marTop w:val="0"/>
          <w:marBottom w:val="0"/>
          <w:divBdr>
            <w:top w:val="none" w:sz="0" w:space="0" w:color="auto"/>
            <w:left w:val="none" w:sz="0" w:space="0" w:color="auto"/>
            <w:bottom w:val="none" w:sz="0" w:space="0" w:color="auto"/>
            <w:right w:val="none" w:sz="0" w:space="0" w:color="auto"/>
          </w:divBdr>
        </w:div>
      </w:divsChild>
    </w:div>
    <w:div w:id="704139094">
      <w:bodyDiv w:val="1"/>
      <w:marLeft w:val="0"/>
      <w:marRight w:val="0"/>
      <w:marTop w:val="0"/>
      <w:marBottom w:val="0"/>
      <w:divBdr>
        <w:top w:val="none" w:sz="0" w:space="0" w:color="auto"/>
        <w:left w:val="none" w:sz="0" w:space="0" w:color="auto"/>
        <w:bottom w:val="none" w:sz="0" w:space="0" w:color="auto"/>
        <w:right w:val="none" w:sz="0" w:space="0" w:color="auto"/>
      </w:divBdr>
      <w:divsChild>
        <w:div w:id="218176074">
          <w:marLeft w:val="0"/>
          <w:marRight w:val="0"/>
          <w:marTop w:val="0"/>
          <w:marBottom w:val="0"/>
          <w:divBdr>
            <w:top w:val="none" w:sz="0" w:space="0" w:color="auto"/>
            <w:left w:val="none" w:sz="0" w:space="0" w:color="auto"/>
            <w:bottom w:val="none" w:sz="0" w:space="0" w:color="auto"/>
            <w:right w:val="none" w:sz="0" w:space="0" w:color="auto"/>
          </w:divBdr>
          <w:divsChild>
            <w:div w:id="1127237474">
              <w:marLeft w:val="0"/>
              <w:marRight w:val="0"/>
              <w:marTop w:val="0"/>
              <w:marBottom w:val="0"/>
              <w:divBdr>
                <w:top w:val="none" w:sz="0" w:space="0" w:color="auto"/>
                <w:left w:val="none" w:sz="0" w:space="0" w:color="auto"/>
                <w:bottom w:val="none" w:sz="0" w:space="0" w:color="auto"/>
                <w:right w:val="none" w:sz="0" w:space="0" w:color="auto"/>
              </w:divBdr>
              <w:divsChild>
                <w:div w:id="1201741928">
                  <w:marLeft w:val="0"/>
                  <w:marRight w:val="0"/>
                  <w:marTop w:val="0"/>
                  <w:marBottom w:val="0"/>
                  <w:divBdr>
                    <w:top w:val="none" w:sz="0" w:space="0" w:color="auto"/>
                    <w:left w:val="none" w:sz="0" w:space="0" w:color="auto"/>
                    <w:bottom w:val="none" w:sz="0" w:space="0" w:color="auto"/>
                    <w:right w:val="none" w:sz="0" w:space="0" w:color="auto"/>
                  </w:divBdr>
                  <w:divsChild>
                    <w:div w:id="5568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735">
      <w:bodyDiv w:val="1"/>
      <w:marLeft w:val="0"/>
      <w:marRight w:val="0"/>
      <w:marTop w:val="0"/>
      <w:marBottom w:val="0"/>
      <w:divBdr>
        <w:top w:val="none" w:sz="0" w:space="0" w:color="auto"/>
        <w:left w:val="none" w:sz="0" w:space="0" w:color="auto"/>
        <w:bottom w:val="none" w:sz="0" w:space="0" w:color="auto"/>
        <w:right w:val="none" w:sz="0" w:space="0" w:color="auto"/>
      </w:divBdr>
      <w:divsChild>
        <w:div w:id="428428067">
          <w:marLeft w:val="0"/>
          <w:marRight w:val="0"/>
          <w:marTop w:val="0"/>
          <w:marBottom w:val="0"/>
          <w:divBdr>
            <w:top w:val="none" w:sz="0" w:space="0" w:color="auto"/>
            <w:left w:val="none" w:sz="0" w:space="0" w:color="auto"/>
            <w:bottom w:val="none" w:sz="0" w:space="0" w:color="auto"/>
            <w:right w:val="none" w:sz="0" w:space="0" w:color="auto"/>
          </w:divBdr>
        </w:div>
      </w:divsChild>
    </w:div>
    <w:div w:id="752437126">
      <w:bodyDiv w:val="1"/>
      <w:marLeft w:val="0"/>
      <w:marRight w:val="0"/>
      <w:marTop w:val="0"/>
      <w:marBottom w:val="0"/>
      <w:divBdr>
        <w:top w:val="none" w:sz="0" w:space="0" w:color="auto"/>
        <w:left w:val="none" w:sz="0" w:space="0" w:color="auto"/>
        <w:bottom w:val="none" w:sz="0" w:space="0" w:color="auto"/>
        <w:right w:val="none" w:sz="0" w:space="0" w:color="auto"/>
      </w:divBdr>
      <w:divsChild>
        <w:div w:id="1033000740">
          <w:marLeft w:val="0"/>
          <w:marRight w:val="0"/>
          <w:marTop w:val="0"/>
          <w:marBottom w:val="0"/>
          <w:divBdr>
            <w:top w:val="none" w:sz="0" w:space="0" w:color="auto"/>
            <w:left w:val="none" w:sz="0" w:space="0" w:color="auto"/>
            <w:bottom w:val="none" w:sz="0" w:space="0" w:color="auto"/>
            <w:right w:val="none" w:sz="0" w:space="0" w:color="auto"/>
          </w:divBdr>
          <w:divsChild>
            <w:div w:id="19916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6027">
      <w:bodyDiv w:val="1"/>
      <w:marLeft w:val="0"/>
      <w:marRight w:val="0"/>
      <w:marTop w:val="0"/>
      <w:marBottom w:val="0"/>
      <w:divBdr>
        <w:top w:val="none" w:sz="0" w:space="0" w:color="auto"/>
        <w:left w:val="none" w:sz="0" w:space="0" w:color="auto"/>
        <w:bottom w:val="none" w:sz="0" w:space="0" w:color="auto"/>
        <w:right w:val="none" w:sz="0" w:space="0" w:color="auto"/>
      </w:divBdr>
      <w:divsChild>
        <w:div w:id="231279001">
          <w:marLeft w:val="0"/>
          <w:marRight w:val="0"/>
          <w:marTop w:val="0"/>
          <w:marBottom w:val="0"/>
          <w:divBdr>
            <w:top w:val="none" w:sz="0" w:space="0" w:color="auto"/>
            <w:left w:val="none" w:sz="0" w:space="0" w:color="auto"/>
            <w:bottom w:val="none" w:sz="0" w:space="0" w:color="auto"/>
            <w:right w:val="none" w:sz="0" w:space="0" w:color="auto"/>
          </w:divBdr>
        </w:div>
      </w:divsChild>
    </w:div>
    <w:div w:id="829906483">
      <w:bodyDiv w:val="1"/>
      <w:marLeft w:val="0"/>
      <w:marRight w:val="0"/>
      <w:marTop w:val="0"/>
      <w:marBottom w:val="0"/>
      <w:divBdr>
        <w:top w:val="none" w:sz="0" w:space="0" w:color="auto"/>
        <w:left w:val="none" w:sz="0" w:space="0" w:color="auto"/>
        <w:bottom w:val="none" w:sz="0" w:space="0" w:color="auto"/>
        <w:right w:val="none" w:sz="0" w:space="0" w:color="auto"/>
      </w:divBdr>
      <w:divsChild>
        <w:div w:id="420175389">
          <w:marLeft w:val="0"/>
          <w:marRight w:val="0"/>
          <w:marTop w:val="0"/>
          <w:marBottom w:val="0"/>
          <w:divBdr>
            <w:top w:val="none" w:sz="0" w:space="0" w:color="auto"/>
            <w:left w:val="none" w:sz="0" w:space="0" w:color="auto"/>
            <w:bottom w:val="none" w:sz="0" w:space="0" w:color="auto"/>
            <w:right w:val="none" w:sz="0" w:space="0" w:color="auto"/>
          </w:divBdr>
          <w:divsChild>
            <w:div w:id="7251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8045">
      <w:bodyDiv w:val="1"/>
      <w:marLeft w:val="0"/>
      <w:marRight w:val="0"/>
      <w:marTop w:val="0"/>
      <w:marBottom w:val="0"/>
      <w:divBdr>
        <w:top w:val="none" w:sz="0" w:space="0" w:color="auto"/>
        <w:left w:val="none" w:sz="0" w:space="0" w:color="auto"/>
        <w:bottom w:val="none" w:sz="0" w:space="0" w:color="auto"/>
        <w:right w:val="none" w:sz="0" w:space="0" w:color="auto"/>
      </w:divBdr>
      <w:divsChild>
        <w:div w:id="1315258330">
          <w:marLeft w:val="0"/>
          <w:marRight w:val="0"/>
          <w:marTop w:val="0"/>
          <w:marBottom w:val="0"/>
          <w:divBdr>
            <w:top w:val="none" w:sz="0" w:space="0" w:color="auto"/>
            <w:left w:val="none" w:sz="0" w:space="0" w:color="auto"/>
            <w:bottom w:val="none" w:sz="0" w:space="0" w:color="auto"/>
            <w:right w:val="none" w:sz="0" w:space="0" w:color="auto"/>
          </w:divBdr>
        </w:div>
      </w:divsChild>
    </w:div>
    <w:div w:id="856890177">
      <w:bodyDiv w:val="1"/>
      <w:marLeft w:val="0"/>
      <w:marRight w:val="0"/>
      <w:marTop w:val="0"/>
      <w:marBottom w:val="0"/>
      <w:divBdr>
        <w:top w:val="none" w:sz="0" w:space="0" w:color="auto"/>
        <w:left w:val="none" w:sz="0" w:space="0" w:color="auto"/>
        <w:bottom w:val="none" w:sz="0" w:space="0" w:color="auto"/>
        <w:right w:val="none" w:sz="0" w:space="0" w:color="auto"/>
      </w:divBdr>
      <w:divsChild>
        <w:div w:id="583607336">
          <w:marLeft w:val="0"/>
          <w:marRight w:val="0"/>
          <w:marTop w:val="0"/>
          <w:marBottom w:val="0"/>
          <w:divBdr>
            <w:top w:val="none" w:sz="0" w:space="0" w:color="auto"/>
            <w:left w:val="none" w:sz="0" w:space="0" w:color="auto"/>
            <w:bottom w:val="none" w:sz="0" w:space="0" w:color="auto"/>
            <w:right w:val="none" w:sz="0" w:space="0" w:color="auto"/>
          </w:divBdr>
        </w:div>
      </w:divsChild>
    </w:div>
    <w:div w:id="925117587">
      <w:bodyDiv w:val="1"/>
      <w:marLeft w:val="0"/>
      <w:marRight w:val="0"/>
      <w:marTop w:val="0"/>
      <w:marBottom w:val="0"/>
      <w:divBdr>
        <w:top w:val="none" w:sz="0" w:space="0" w:color="auto"/>
        <w:left w:val="none" w:sz="0" w:space="0" w:color="auto"/>
        <w:bottom w:val="none" w:sz="0" w:space="0" w:color="auto"/>
        <w:right w:val="none" w:sz="0" w:space="0" w:color="auto"/>
      </w:divBdr>
      <w:divsChild>
        <w:div w:id="1941334652">
          <w:marLeft w:val="0"/>
          <w:marRight w:val="0"/>
          <w:marTop w:val="0"/>
          <w:marBottom w:val="0"/>
          <w:divBdr>
            <w:top w:val="none" w:sz="0" w:space="0" w:color="auto"/>
            <w:left w:val="none" w:sz="0" w:space="0" w:color="auto"/>
            <w:bottom w:val="none" w:sz="0" w:space="0" w:color="auto"/>
            <w:right w:val="none" w:sz="0" w:space="0" w:color="auto"/>
          </w:divBdr>
          <w:divsChild>
            <w:div w:id="1813054611">
              <w:marLeft w:val="0"/>
              <w:marRight w:val="0"/>
              <w:marTop w:val="0"/>
              <w:marBottom w:val="0"/>
              <w:divBdr>
                <w:top w:val="none" w:sz="0" w:space="0" w:color="auto"/>
                <w:left w:val="none" w:sz="0" w:space="0" w:color="auto"/>
                <w:bottom w:val="none" w:sz="0" w:space="0" w:color="auto"/>
                <w:right w:val="none" w:sz="0" w:space="0" w:color="auto"/>
              </w:divBdr>
              <w:divsChild>
                <w:div w:id="373117367">
                  <w:marLeft w:val="0"/>
                  <w:marRight w:val="0"/>
                  <w:marTop w:val="0"/>
                  <w:marBottom w:val="0"/>
                  <w:divBdr>
                    <w:top w:val="none" w:sz="0" w:space="0" w:color="auto"/>
                    <w:left w:val="none" w:sz="0" w:space="0" w:color="auto"/>
                    <w:bottom w:val="none" w:sz="0" w:space="0" w:color="auto"/>
                    <w:right w:val="none" w:sz="0" w:space="0" w:color="auto"/>
                  </w:divBdr>
                  <w:divsChild>
                    <w:div w:id="20470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80688">
      <w:bodyDiv w:val="1"/>
      <w:marLeft w:val="0"/>
      <w:marRight w:val="0"/>
      <w:marTop w:val="0"/>
      <w:marBottom w:val="0"/>
      <w:divBdr>
        <w:top w:val="none" w:sz="0" w:space="0" w:color="auto"/>
        <w:left w:val="none" w:sz="0" w:space="0" w:color="auto"/>
        <w:bottom w:val="none" w:sz="0" w:space="0" w:color="auto"/>
        <w:right w:val="none" w:sz="0" w:space="0" w:color="auto"/>
      </w:divBdr>
      <w:divsChild>
        <w:div w:id="212422536">
          <w:marLeft w:val="0"/>
          <w:marRight w:val="0"/>
          <w:marTop w:val="0"/>
          <w:marBottom w:val="0"/>
          <w:divBdr>
            <w:top w:val="none" w:sz="0" w:space="0" w:color="auto"/>
            <w:left w:val="none" w:sz="0" w:space="0" w:color="auto"/>
            <w:bottom w:val="none" w:sz="0" w:space="0" w:color="auto"/>
            <w:right w:val="none" w:sz="0" w:space="0" w:color="auto"/>
          </w:divBdr>
        </w:div>
      </w:divsChild>
    </w:div>
    <w:div w:id="956641958">
      <w:bodyDiv w:val="1"/>
      <w:marLeft w:val="0"/>
      <w:marRight w:val="0"/>
      <w:marTop w:val="0"/>
      <w:marBottom w:val="0"/>
      <w:divBdr>
        <w:top w:val="none" w:sz="0" w:space="0" w:color="auto"/>
        <w:left w:val="none" w:sz="0" w:space="0" w:color="auto"/>
        <w:bottom w:val="none" w:sz="0" w:space="0" w:color="auto"/>
        <w:right w:val="none" w:sz="0" w:space="0" w:color="auto"/>
      </w:divBdr>
    </w:div>
    <w:div w:id="960188952">
      <w:bodyDiv w:val="1"/>
      <w:marLeft w:val="0"/>
      <w:marRight w:val="0"/>
      <w:marTop w:val="0"/>
      <w:marBottom w:val="0"/>
      <w:divBdr>
        <w:top w:val="none" w:sz="0" w:space="0" w:color="auto"/>
        <w:left w:val="none" w:sz="0" w:space="0" w:color="auto"/>
        <w:bottom w:val="none" w:sz="0" w:space="0" w:color="auto"/>
        <w:right w:val="none" w:sz="0" w:space="0" w:color="auto"/>
      </w:divBdr>
      <w:divsChild>
        <w:div w:id="1136527435">
          <w:marLeft w:val="0"/>
          <w:marRight w:val="0"/>
          <w:marTop w:val="0"/>
          <w:marBottom w:val="0"/>
          <w:divBdr>
            <w:top w:val="none" w:sz="0" w:space="0" w:color="auto"/>
            <w:left w:val="none" w:sz="0" w:space="0" w:color="auto"/>
            <w:bottom w:val="none" w:sz="0" w:space="0" w:color="auto"/>
            <w:right w:val="none" w:sz="0" w:space="0" w:color="auto"/>
          </w:divBdr>
          <w:divsChild>
            <w:div w:id="20206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98">
      <w:bodyDiv w:val="1"/>
      <w:marLeft w:val="0"/>
      <w:marRight w:val="0"/>
      <w:marTop w:val="0"/>
      <w:marBottom w:val="0"/>
      <w:divBdr>
        <w:top w:val="none" w:sz="0" w:space="0" w:color="auto"/>
        <w:left w:val="none" w:sz="0" w:space="0" w:color="auto"/>
        <w:bottom w:val="none" w:sz="0" w:space="0" w:color="auto"/>
        <w:right w:val="none" w:sz="0" w:space="0" w:color="auto"/>
      </w:divBdr>
    </w:div>
    <w:div w:id="1030258323">
      <w:bodyDiv w:val="1"/>
      <w:marLeft w:val="0"/>
      <w:marRight w:val="0"/>
      <w:marTop w:val="0"/>
      <w:marBottom w:val="0"/>
      <w:divBdr>
        <w:top w:val="none" w:sz="0" w:space="0" w:color="auto"/>
        <w:left w:val="none" w:sz="0" w:space="0" w:color="auto"/>
        <w:bottom w:val="none" w:sz="0" w:space="0" w:color="auto"/>
        <w:right w:val="none" w:sz="0" w:space="0" w:color="auto"/>
      </w:divBdr>
      <w:divsChild>
        <w:div w:id="1214653808">
          <w:marLeft w:val="0"/>
          <w:marRight w:val="0"/>
          <w:marTop w:val="0"/>
          <w:marBottom w:val="0"/>
          <w:divBdr>
            <w:top w:val="none" w:sz="0" w:space="0" w:color="auto"/>
            <w:left w:val="none" w:sz="0" w:space="0" w:color="auto"/>
            <w:bottom w:val="none" w:sz="0" w:space="0" w:color="auto"/>
            <w:right w:val="none" w:sz="0" w:space="0" w:color="auto"/>
          </w:divBdr>
          <w:divsChild>
            <w:div w:id="62803562">
              <w:marLeft w:val="0"/>
              <w:marRight w:val="0"/>
              <w:marTop w:val="0"/>
              <w:marBottom w:val="0"/>
              <w:divBdr>
                <w:top w:val="none" w:sz="0" w:space="0" w:color="auto"/>
                <w:left w:val="none" w:sz="0" w:space="0" w:color="auto"/>
                <w:bottom w:val="none" w:sz="0" w:space="0" w:color="auto"/>
                <w:right w:val="none" w:sz="0" w:space="0" w:color="auto"/>
              </w:divBdr>
              <w:divsChild>
                <w:div w:id="1763257874">
                  <w:marLeft w:val="0"/>
                  <w:marRight w:val="0"/>
                  <w:marTop w:val="0"/>
                  <w:marBottom w:val="0"/>
                  <w:divBdr>
                    <w:top w:val="none" w:sz="0" w:space="0" w:color="auto"/>
                    <w:left w:val="none" w:sz="0" w:space="0" w:color="auto"/>
                    <w:bottom w:val="none" w:sz="0" w:space="0" w:color="auto"/>
                    <w:right w:val="none" w:sz="0" w:space="0" w:color="auto"/>
                  </w:divBdr>
                  <w:divsChild>
                    <w:div w:id="6034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4307">
      <w:bodyDiv w:val="1"/>
      <w:marLeft w:val="0"/>
      <w:marRight w:val="0"/>
      <w:marTop w:val="0"/>
      <w:marBottom w:val="0"/>
      <w:divBdr>
        <w:top w:val="none" w:sz="0" w:space="0" w:color="auto"/>
        <w:left w:val="none" w:sz="0" w:space="0" w:color="auto"/>
        <w:bottom w:val="none" w:sz="0" w:space="0" w:color="auto"/>
        <w:right w:val="none" w:sz="0" w:space="0" w:color="auto"/>
      </w:divBdr>
    </w:div>
    <w:div w:id="1103844605">
      <w:bodyDiv w:val="1"/>
      <w:marLeft w:val="0"/>
      <w:marRight w:val="0"/>
      <w:marTop w:val="0"/>
      <w:marBottom w:val="0"/>
      <w:divBdr>
        <w:top w:val="none" w:sz="0" w:space="0" w:color="auto"/>
        <w:left w:val="none" w:sz="0" w:space="0" w:color="auto"/>
        <w:bottom w:val="none" w:sz="0" w:space="0" w:color="auto"/>
        <w:right w:val="none" w:sz="0" w:space="0" w:color="auto"/>
      </w:divBdr>
      <w:divsChild>
        <w:div w:id="444544352">
          <w:marLeft w:val="0"/>
          <w:marRight w:val="0"/>
          <w:marTop w:val="0"/>
          <w:marBottom w:val="0"/>
          <w:divBdr>
            <w:top w:val="none" w:sz="0" w:space="0" w:color="auto"/>
            <w:left w:val="none" w:sz="0" w:space="0" w:color="auto"/>
            <w:bottom w:val="none" w:sz="0" w:space="0" w:color="auto"/>
            <w:right w:val="none" w:sz="0" w:space="0" w:color="auto"/>
          </w:divBdr>
          <w:divsChild>
            <w:div w:id="555824846">
              <w:marLeft w:val="0"/>
              <w:marRight w:val="0"/>
              <w:marTop w:val="0"/>
              <w:marBottom w:val="0"/>
              <w:divBdr>
                <w:top w:val="none" w:sz="0" w:space="0" w:color="auto"/>
                <w:left w:val="none" w:sz="0" w:space="0" w:color="auto"/>
                <w:bottom w:val="none" w:sz="0" w:space="0" w:color="auto"/>
                <w:right w:val="none" w:sz="0" w:space="0" w:color="auto"/>
              </w:divBdr>
              <w:divsChild>
                <w:div w:id="1777484996">
                  <w:marLeft w:val="0"/>
                  <w:marRight w:val="0"/>
                  <w:marTop w:val="0"/>
                  <w:marBottom w:val="0"/>
                  <w:divBdr>
                    <w:top w:val="none" w:sz="0" w:space="0" w:color="auto"/>
                    <w:left w:val="none" w:sz="0" w:space="0" w:color="auto"/>
                    <w:bottom w:val="none" w:sz="0" w:space="0" w:color="auto"/>
                    <w:right w:val="none" w:sz="0" w:space="0" w:color="auto"/>
                  </w:divBdr>
                  <w:divsChild>
                    <w:div w:id="17708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2774">
      <w:bodyDiv w:val="1"/>
      <w:marLeft w:val="0"/>
      <w:marRight w:val="0"/>
      <w:marTop w:val="0"/>
      <w:marBottom w:val="0"/>
      <w:divBdr>
        <w:top w:val="none" w:sz="0" w:space="0" w:color="auto"/>
        <w:left w:val="none" w:sz="0" w:space="0" w:color="auto"/>
        <w:bottom w:val="none" w:sz="0" w:space="0" w:color="auto"/>
        <w:right w:val="none" w:sz="0" w:space="0" w:color="auto"/>
      </w:divBdr>
      <w:divsChild>
        <w:div w:id="632834779">
          <w:marLeft w:val="0"/>
          <w:marRight w:val="0"/>
          <w:marTop w:val="0"/>
          <w:marBottom w:val="0"/>
          <w:divBdr>
            <w:top w:val="none" w:sz="0" w:space="0" w:color="auto"/>
            <w:left w:val="none" w:sz="0" w:space="0" w:color="auto"/>
            <w:bottom w:val="none" w:sz="0" w:space="0" w:color="auto"/>
            <w:right w:val="none" w:sz="0" w:space="0" w:color="auto"/>
          </w:divBdr>
        </w:div>
      </w:divsChild>
    </w:div>
    <w:div w:id="1189568429">
      <w:bodyDiv w:val="1"/>
      <w:marLeft w:val="0"/>
      <w:marRight w:val="0"/>
      <w:marTop w:val="0"/>
      <w:marBottom w:val="0"/>
      <w:divBdr>
        <w:top w:val="none" w:sz="0" w:space="0" w:color="auto"/>
        <w:left w:val="none" w:sz="0" w:space="0" w:color="auto"/>
        <w:bottom w:val="none" w:sz="0" w:space="0" w:color="auto"/>
        <w:right w:val="none" w:sz="0" w:space="0" w:color="auto"/>
      </w:divBdr>
      <w:divsChild>
        <w:div w:id="562375915">
          <w:marLeft w:val="0"/>
          <w:marRight w:val="0"/>
          <w:marTop w:val="0"/>
          <w:marBottom w:val="0"/>
          <w:divBdr>
            <w:top w:val="none" w:sz="0" w:space="0" w:color="auto"/>
            <w:left w:val="none" w:sz="0" w:space="0" w:color="auto"/>
            <w:bottom w:val="none" w:sz="0" w:space="0" w:color="auto"/>
            <w:right w:val="none" w:sz="0" w:space="0" w:color="auto"/>
          </w:divBdr>
        </w:div>
      </w:divsChild>
    </w:div>
    <w:div w:id="1301495500">
      <w:bodyDiv w:val="1"/>
      <w:marLeft w:val="0"/>
      <w:marRight w:val="0"/>
      <w:marTop w:val="0"/>
      <w:marBottom w:val="0"/>
      <w:divBdr>
        <w:top w:val="none" w:sz="0" w:space="0" w:color="auto"/>
        <w:left w:val="none" w:sz="0" w:space="0" w:color="auto"/>
        <w:bottom w:val="none" w:sz="0" w:space="0" w:color="auto"/>
        <w:right w:val="none" w:sz="0" w:space="0" w:color="auto"/>
      </w:divBdr>
      <w:divsChild>
        <w:div w:id="1709261010">
          <w:marLeft w:val="0"/>
          <w:marRight w:val="0"/>
          <w:marTop w:val="0"/>
          <w:marBottom w:val="0"/>
          <w:divBdr>
            <w:top w:val="none" w:sz="0" w:space="0" w:color="auto"/>
            <w:left w:val="none" w:sz="0" w:space="0" w:color="auto"/>
            <w:bottom w:val="none" w:sz="0" w:space="0" w:color="auto"/>
            <w:right w:val="none" w:sz="0" w:space="0" w:color="auto"/>
          </w:divBdr>
          <w:divsChild>
            <w:div w:id="1483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920">
      <w:bodyDiv w:val="1"/>
      <w:marLeft w:val="0"/>
      <w:marRight w:val="0"/>
      <w:marTop w:val="0"/>
      <w:marBottom w:val="0"/>
      <w:divBdr>
        <w:top w:val="none" w:sz="0" w:space="0" w:color="auto"/>
        <w:left w:val="none" w:sz="0" w:space="0" w:color="auto"/>
        <w:bottom w:val="none" w:sz="0" w:space="0" w:color="auto"/>
        <w:right w:val="none" w:sz="0" w:space="0" w:color="auto"/>
      </w:divBdr>
    </w:div>
    <w:div w:id="1332223431">
      <w:bodyDiv w:val="1"/>
      <w:marLeft w:val="0"/>
      <w:marRight w:val="0"/>
      <w:marTop w:val="0"/>
      <w:marBottom w:val="0"/>
      <w:divBdr>
        <w:top w:val="none" w:sz="0" w:space="0" w:color="auto"/>
        <w:left w:val="none" w:sz="0" w:space="0" w:color="auto"/>
        <w:bottom w:val="none" w:sz="0" w:space="0" w:color="auto"/>
        <w:right w:val="none" w:sz="0" w:space="0" w:color="auto"/>
      </w:divBdr>
    </w:div>
    <w:div w:id="1399356383">
      <w:bodyDiv w:val="1"/>
      <w:marLeft w:val="0"/>
      <w:marRight w:val="0"/>
      <w:marTop w:val="0"/>
      <w:marBottom w:val="0"/>
      <w:divBdr>
        <w:top w:val="none" w:sz="0" w:space="0" w:color="auto"/>
        <w:left w:val="none" w:sz="0" w:space="0" w:color="auto"/>
        <w:bottom w:val="none" w:sz="0" w:space="0" w:color="auto"/>
        <w:right w:val="none" w:sz="0" w:space="0" w:color="auto"/>
      </w:divBdr>
    </w:div>
    <w:div w:id="1425414241">
      <w:bodyDiv w:val="1"/>
      <w:marLeft w:val="0"/>
      <w:marRight w:val="0"/>
      <w:marTop w:val="0"/>
      <w:marBottom w:val="0"/>
      <w:divBdr>
        <w:top w:val="none" w:sz="0" w:space="0" w:color="auto"/>
        <w:left w:val="none" w:sz="0" w:space="0" w:color="auto"/>
        <w:bottom w:val="none" w:sz="0" w:space="0" w:color="auto"/>
        <w:right w:val="none" w:sz="0" w:space="0" w:color="auto"/>
      </w:divBdr>
      <w:divsChild>
        <w:div w:id="896668932">
          <w:marLeft w:val="0"/>
          <w:marRight w:val="0"/>
          <w:marTop w:val="0"/>
          <w:marBottom w:val="0"/>
          <w:divBdr>
            <w:top w:val="none" w:sz="0" w:space="0" w:color="auto"/>
            <w:left w:val="none" w:sz="0" w:space="0" w:color="auto"/>
            <w:bottom w:val="none" w:sz="0" w:space="0" w:color="auto"/>
            <w:right w:val="none" w:sz="0" w:space="0" w:color="auto"/>
          </w:divBdr>
          <w:divsChild>
            <w:div w:id="962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8514">
      <w:bodyDiv w:val="1"/>
      <w:marLeft w:val="0"/>
      <w:marRight w:val="0"/>
      <w:marTop w:val="0"/>
      <w:marBottom w:val="0"/>
      <w:divBdr>
        <w:top w:val="none" w:sz="0" w:space="0" w:color="auto"/>
        <w:left w:val="none" w:sz="0" w:space="0" w:color="auto"/>
        <w:bottom w:val="none" w:sz="0" w:space="0" w:color="auto"/>
        <w:right w:val="none" w:sz="0" w:space="0" w:color="auto"/>
      </w:divBdr>
      <w:divsChild>
        <w:div w:id="1562863746">
          <w:marLeft w:val="0"/>
          <w:marRight w:val="0"/>
          <w:marTop w:val="0"/>
          <w:marBottom w:val="0"/>
          <w:divBdr>
            <w:top w:val="none" w:sz="0" w:space="0" w:color="auto"/>
            <w:left w:val="none" w:sz="0" w:space="0" w:color="auto"/>
            <w:bottom w:val="none" w:sz="0" w:space="0" w:color="auto"/>
            <w:right w:val="none" w:sz="0" w:space="0" w:color="auto"/>
          </w:divBdr>
        </w:div>
      </w:divsChild>
    </w:div>
    <w:div w:id="1510876271">
      <w:bodyDiv w:val="1"/>
      <w:marLeft w:val="0"/>
      <w:marRight w:val="0"/>
      <w:marTop w:val="0"/>
      <w:marBottom w:val="0"/>
      <w:divBdr>
        <w:top w:val="none" w:sz="0" w:space="0" w:color="auto"/>
        <w:left w:val="none" w:sz="0" w:space="0" w:color="auto"/>
        <w:bottom w:val="none" w:sz="0" w:space="0" w:color="auto"/>
        <w:right w:val="none" w:sz="0" w:space="0" w:color="auto"/>
      </w:divBdr>
      <w:divsChild>
        <w:div w:id="7679922">
          <w:marLeft w:val="0"/>
          <w:marRight w:val="0"/>
          <w:marTop w:val="0"/>
          <w:marBottom w:val="0"/>
          <w:divBdr>
            <w:top w:val="none" w:sz="0" w:space="0" w:color="auto"/>
            <w:left w:val="none" w:sz="0" w:space="0" w:color="auto"/>
            <w:bottom w:val="none" w:sz="0" w:space="0" w:color="auto"/>
            <w:right w:val="none" w:sz="0" w:space="0" w:color="auto"/>
          </w:divBdr>
          <w:divsChild>
            <w:div w:id="12863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158">
      <w:bodyDiv w:val="1"/>
      <w:marLeft w:val="0"/>
      <w:marRight w:val="0"/>
      <w:marTop w:val="0"/>
      <w:marBottom w:val="0"/>
      <w:divBdr>
        <w:top w:val="none" w:sz="0" w:space="0" w:color="auto"/>
        <w:left w:val="none" w:sz="0" w:space="0" w:color="auto"/>
        <w:bottom w:val="none" w:sz="0" w:space="0" w:color="auto"/>
        <w:right w:val="none" w:sz="0" w:space="0" w:color="auto"/>
      </w:divBdr>
      <w:divsChild>
        <w:div w:id="1373263670">
          <w:marLeft w:val="0"/>
          <w:marRight w:val="0"/>
          <w:marTop w:val="0"/>
          <w:marBottom w:val="0"/>
          <w:divBdr>
            <w:top w:val="none" w:sz="0" w:space="0" w:color="auto"/>
            <w:left w:val="none" w:sz="0" w:space="0" w:color="auto"/>
            <w:bottom w:val="none" w:sz="0" w:space="0" w:color="auto"/>
            <w:right w:val="none" w:sz="0" w:space="0" w:color="auto"/>
          </w:divBdr>
        </w:div>
      </w:divsChild>
    </w:div>
    <w:div w:id="1543518827">
      <w:bodyDiv w:val="1"/>
      <w:marLeft w:val="0"/>
      <w:marRight w:val="0"/>
      <w:marTop w:val="0"/>
      <w:marBottom w:val="0"/>
      <w:divBdr>
        <w:top w:val="none" w:sz="0" w:space="0" w:color="auto"/>
        <w:left w:val="none" w:sz="0" w:space="0" w:color="auto"/>
        <w:bottom w:val="none" w:sz="0" w:space="0" w:color="auto"/>
        <w:right w:val="none" w:sz="0" w:space="0" w:color="auto"/>
      </w:divBdr>
    </w:div>
    <w:div w:id="1573814081">
      <w:bodyDiv w:val="1"/>
      <w:marLeft w:val="0"/>
      <w:marRight w:val="0"/>
      <w:marTop w:val="0"/>
      <w:marBottom w:val="0"/>
      <w:divBdr>
        <w:top w:val="none" w:sz="0" w:space="0" w:color="auto"/>
        <w:left w:val="none" w:sz="0" w:space="0" w:color="auto"/>
        <w:bottom w:val="none" w:sz="0" w:space="0" w:color="auto"/>
        <w:right w:val="none" w:sz="0" w:space="0" w:color="auto"/>
      </w:divBdr>
      <w:divsChild>
        <w:div w:id="1734889493">
          <w:marLeft w:val="0"/>
          <w:marRight w:val="0"/>
          <w:marTop w:val="0"/>
          <w:marBottom w:val="0"/>
          <w:divBdr>
            <w:top w:val="none" w:sz="0" w:space="0" w:color="auto"/>
            <w:left w:val="none" w:sz="0" w:space="0" w:color="auto"/>
            <w:bottom w:val="none" w:sz="0" w:space="0" w:color="auto"/>
            <w:right w:val="none" w:sz="0" w:space="0" w:color="auto"/>
          </w:divBdr>
        </w:div>
      </w:divsChild>
    </w:div>
    <w:div w:id="1587954077">
      <w:bodyDiv w:val="1"/>
      <w:marLeft w:val="0"/>
      <w:marRight w:val="0"/>
      <w:marTop w:val="0"/>
      <w:marBottom w:val="0"/>
      <w:divBdr>
        <w:top w:val="none" w:sz="0" w:space="0" w:color="auto"/>
        <w:left w:val="none" w:sz="0" w:space="0" w:color="auto"/>
        <w:bottom w:val="none" w:sz="0" w:space="0" w:color="auto"/>
        <w:right w:val="none" w:sz="0" w:space="0" w:color="auto"/>
      </w:divBdr>
      <w:divsChild>
        <w:div w:id="89353183">
          <w:marLeft w:val="0"/>
          <w:marRight w:val="0"/>
          <w:marTop w:val="0"/>
          <w:marBottom w:val="0"/>
          <w:divBdr>
            <w:top w:val="none" w:sz="0" w:space="0" w:color="auto"/>
            <w:left w:val="none" w:sz="0" w:space="0" w:color="auto"/>
            <w:bottom w:val="none" w:sz="0" w:space="0" w:color="auto"/>
            <w:right w:val="none" w:sz="0" w:space="0" w:color="auto"/>
          </w:divBdr>
          <w:divsChild>
            <w:div w:id="1713261323">
              <w:marLeft w:val="0"/>
              <w:marRight w:val="45"/>
              <w:marTop w:val="0"/>
              <w:marBottom w:val="0"/>
              <w:divBdr>
                <w:top w:val="none" w:sz="0" w:space="0" w:color="auto"/>
                <w:left w:val="none" w:sz="0" w:space="0" w:color="auto"/>
                <w:bottom w:val="none" w:sz="0" w:space="0" w:color="auto"/>
                <w:right w:val="none" w:sz="0" w:space="0" w:color="auto"/>
              </w:divBdr>
            </w:div>
          </w:divsChild>
        </w:div>
        <w:div w:id="2074042664">
          <w:marLeft w:val="0"/>
          <w:marRight w:val="0"/>
          <w:marTop w:val="75"/>
          <w:marBottom w:val="0"/>
          <w:divBdr>
            <w:top w:val="none" w:sz="0" w:space="0" w:color="auto"/>
            <w:left w:val="none" w:sz="0" w:space="0" w:color="auto"/>
            <w:bottom w:val="none" w:sz="0" w:space="0" w:color="auto"/>
            <w:right w:val="none" w:sz="0" w:space="0" w:color="auto"/>
          </w:divBdr>
        </w:div>
      </w:divsChild>
    </w:div>
    <w:div w:id="1597977451">
      <w:bodyDiv w:val="1"/>
      <w:marLeft w:val="0"/>
      <w:marRight w:val="0"/>
      <w:marTop w:val="0"/>
      <w:marBottom w:val="0"/>
      <w:divBdr>
        <w:top w:val="none" w:sz="0" w:space="0" w:color="auto"/>
        <w:left w:val="none" w:sz="0" w:space="0" w:color="auto"/>
        <w:bottom w:val="none" w:sz="0" w:space="0" w:color="auto"/>
        <w:right w:val="none" w:sz="0" w:space="0" w:color="auto"/>
      </w:divBdr>
      <w:divsChild>
        <w:div w:id="1117262471">
          <w:marLeft w:val="0"/>
          <w:marRight w:val="0"/>
          <w:marTop w:val="0"/>
          <w:marBottom w:val="0"/>
          <w:divBdr>
            <w:top w:val="none" w:sz="0" w:space="0" w:color="auto"/>
            <w:left w:val="none" w:sz="0" w:space="0" w:color="auto"/>
            <w:bottom w:val="none" w:sz="0" w:space="0" w:color="auto"/>
            <w:right w:val="none" w:sz="0" w:space="0" w:color="auto"/>
          </w:divBdr>
        </w:div>
      </w:divsChild>
    </w:div>
    <w:div w:id="1611277664">
      <w:bodyDiv w:val="1"/>
      <w:marLeft w:val="0"/>
      <w:marRight w:val="0"/>
      <w:marTop w:val="0"/>
      <w:marBottom w:val="0"/>
      <w:divBdr>
        <w:top w:val="none" w:sz="0" w:space="0" w:color="auto"/>
        <w:left w:val="none" w:sz="0" w:space="0" w:color="auto"/>
        <w:bottom w:val="none" w:sz="0" w:space="0" w:color="auto"/>
        <w:right w:val="none" w:sz="0" w:space="0" w:color="auto"/>
      </w:divBdr>
      <w:divsChild>
        <w:div w:id="1944219351">
          <w:marLeft w:val="0"/>
          <w:marRight w:val="0"/>
          <w:marTop w:val="0"/>
          <w:marBottom w:val="0"/>
          <w:divBdr>
            <w:top w:val="none" w:sz="0" w:space="0" w:color="auto"/>
            <w:left w:val="none" w:sz="0" w:space="0" w:color="auto"/>
            <w:bottom w:val="none" w:sz="0" w:space="0" w:color="auto"/>
            <w:right w:val="none" w:sz="0" w:space="0" w:color="auto"/>
          </w:divBdr>
          <w:divsChild>
            <w:div w:id="593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9308">
      <w:bodyDiv w:val="1"/>
      <w:marLeft w:val="0"/>
      <w:marRight w:val="0"/>
      <w:marTop w:val="0"/>
      <w:marBottom w:val="0"/>
      <w:divBdr>
        <w:top w:val="none" w:sz="0" w:space="0" w:color="auto"/>
        <w:left w:val="none" w:sz="0" w:space="0" w:color="auto"/>
        <w:bottom w:val="none" w:sz="0" w:space="0" w:color="auto"/>
        <w:right w:val="none" w:sz="0" w:space="0" w:color="auto"/>
      </w:divBdr>
      <w:divsChild>
        <w:div w:id="1348285953">
          <w:marLeft w:val="0"/>
          <w:marRight w:val="0"/>
          <w:marTop w:val="0"/>
          <w:marBottom w:val="0"/>
          <w:divBdr>
            <w:top w:val="none" w:sz="0" w:space="0" w:color="auto"/>
            <w:left w:val="none" w:sz="0" w:space="0" w:color="auto"/>
            <w:bottom w:val="none" w:sz="0" w:space="0" w:color="auto"/>
            <w:right w:val="none" w:sz="0" w:space="0" w:color="auto"/>
          </w:divBdr>
          <w:divsChild>
            <w:div w:id="404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1231">
      <w:bodyDiv w:val="1"/>
      <w:marLeft w:val="0"/>
      <w:marRight w:val="0"/>
      <w:marTop w:val="0"/>
      <w:marBottom w:val="0"/>
      <w:divBdr>
        <w:top w:val="none" w:sz="0" w:space="0" w:color="auto"/>
        <w:left w:val="none" w:sz="0" w:space="0" w:color="auto"/>
        <w:bottom w:val="none" w:sz="0" w:space="0" w:color="auto"/>
        <w:right w:val="none" w:sz="0" w:space="0" w:color="auto"/>
      </w:divBdr>
      <w:divsChild>
        <w:div w:id="41684825">
          <w:marLeft w:val="0"/>
          <w:marRight w:val="0"/>
          <w:marTop w:val="0"/>
          <w:marBottom w:val="0"/>
          <w:divBdr>
            <w:top w:val="none" w:sz="0" w:space="0" w:color="auto"/>
            <w:left w:val="none" w:sz="0" w:space="0" w:color="auto"/>
            <w:bottom w:val="none" w:sz="0" w:space="0" w:color="auto"/>
            <w:right w:val="none" w:sz="0" w:space="0" w:color="auto"/>
          </w:divBdr>
        </w:div>
      </w:divsChild>
    </w:div>
    <w:div w:id="1702365923">
      <w:bodyDiv w:val="1"/>
      <w:marLeft w:val="0"/>
      <w:marRight w:val="0"/>
      <w:marTop w:val="0"/>
      <w:marBottom w:val="0"/>
      <w:divBdr>
        <w:top w:val="none" w:sz="0" w:space="0" w:color="auto"/>
        <w:left w:val="none" w:sz="0" w:space="0" w:color="auto"/>
        <w:bottom w:val="none" w:sz="0" w:space="0" w:color="auto"/>
        <w:right w:val="none" w:sz="0" w:space="0" w:color="auto"/>
      </w:divBdr>
      <w:divsChild>
        <w:div w:id="1459377494">
          <w:marLeft w:val="0"/>
          <w:marRight w:val="0"/>
          <w:marTop w:val="0"/>
          <w:marBottom w:val="0"/>
          <w:divBdr>
            <w:top w:val="none" w:sz="0" w:space="0" w:color="auto"/>
            <w:left w:val="none" w:sz="0" w:space="0" w:color="auto"/>
            <w:bottom w:val="none" w:sz="0" w:space="0" w:color="auto"/>
            <w:right w:val="none" w:sz="0" w:space="0" w:color="auto"/>
          </w:divBdr>
        </w:div>
      </w:divsChild>
    </w:div>
    <w:div w:id="1708331150">
      <w:bodyDiv w:val="1"/>
      <w:marLeft w:val="0"/>
      <w:marRight w:val="0"/>
      <w:marTop w:val="0"/>
      <w:marBottom w:val="0"/>
      <w:divBdr>
        <w:top w:val="none" w:sz="0" w:space="0" w:color="auto"/>
        <w:left w:val="none" w:sz="0" w:space="0" w:color="auto"/>
        <w:bottom w:val="none" w:sz="0" w:space="0" w:color="auto"/>
        <w:right w:val="none" w:sz="0" w:space="0" w:color="auto"/>
      </w:divBdr>
    </w:div>
    <w:div w:id="1789007213">
      <w:bodyDiv w:val="1"/>
      <w:marLeft w:val="0"/>
      <w:marRight w:val="0"/>
      <w:marTop w:val="0"/>
      <w:marBottom w:val="0"/>
      <w:divBdr>
        <w:top w:val="none" w:sz="0" w:space="0" w:color="auto"/>
        <w:left w:val="none" w:sz="0" w:space="0" w:color="auto"/>
        <w:bottom w:val="none" w:sz="0" w:space="0" w:color="auto"/>
        <w:right w:val="none" w:sz="0" w:space="0" w:color="auto"/>
      </w:divBdr>
      <w:divsChild>
        <w:div w:id="463810870">
          <w:marLeft w:val="0"/>
          <w:marRight w:val="0"/>
          <w:marTop w:val="0"/>
          <w:marBottom w:val="0"/>
          <w:divBdr>
            <w:top w:val="none" w:sz="0" w:space="0" w:color="auto"/>
            <w:left w:val="none" w:sz="0" w:space="0" w:color="auto"/>
            <w:bottom w:val="none" w:sz="0" w:space="0" w:color="auto"/>
            <w:right w:val="none" w:sz="0" w:space="0" w:color="auto"/>
          </w:divBdr>
          <w:divsChild>
            <w:div w:id="1685159342">
              <w:marLeft w:val="0"/>
              <w:marRight w:val="0"/>
              <w:marTop w:val="0"/>
              <w:marBottom w:val="0"/>
              <w:divBdr>
                <w:top w:val="none" w:sz="0" w:space="0" w:color="auto"/>
                <w:left w:val="none" w:sz="0" w:space="0" w:color="auto"/>
                <w:bottom w:val="none" w:sz="0" w:space="0" w:color="auto"/>
                <w:right w:val="none" w:sz="0" w:space="0" w:color="auto"/>
              </w:divBdr>
              <w:divsChild>
                <w:div w:id="1914969443">
                  <w:marLeft w:val="0"/>
                  <w:marRight w:val="0"/>
                  <w:marTop w:val="0"/>
                  <w:marBottom w:val="0"/>
                  <w:divBdr>
                    <w:top w:val="none" w:sz="0" w:space="0" w:color="auto"/>
                    <w:left w:val="none" w:sz="0" w:space="0" w:color="auto"/>
                    <w:bottom w:val="none" w:sz="0" w:space="0" w:color="auto"/>
                    <w:right w:val="none" w:sz="0" w:space="0" w:color="auto"/>
                  </w:divBdr>
                  <w:divsChild>
                    <w:div w:id="3963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4699">
      <w:bodyDiv w:val="1"/>
      <w:marLeft w:val="0"/>
      <w:marRight w:val="0"/>
      <w:marTop w:val="0"/>
      <w:marBottom w:val="0"/>
      <w:divBdr>
        <w:top w:val="none" w:sz="0" w:space="0" w:color="auto"/>
        <w:left w:val="none" w:sz="0" w:space="0" w:color="auto"/>
        <w:bottom w:val="none" w:sz="0" w:space="0" w:color="auto"/>
        <w:right w:val="none" w:sz="0" w:space="0" w:color="auto"/>
      </w:divBdr>
      <w:divsChild>
        <w:div w:id="1806501738">
          <w:marLeft w:val="0"/>
          <w:marRight w:val="0"/>
          <w:marTop w:val="0"/>
          <w:marBottom w:val="0"/>
          <w:divBdr>
            <w:top w:val="none" w:sz="0" w:space="0" w:color="auto"/>
            <w:left w:val="none" w:sz="0" w:space="0" w:color="auto"/>
            <w:bottom w:val="none" w:sz="0" w:space="0" w:color="auto"/>
            <w:right w:val="none" w:sz="0" w:space="0" w:color="auto"/>
          </w:divBdr>
          <w:divsChild>
            <w:div w:id="1785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229">
      <w:bodyDiv w:val="1"/>
      <w:marLeft w:val="0"/>
      <w:marRight w:val="0"/>
      <w:marTop w:val="0"/>
      <w:marBottom w:val="0"/>
      <w:divBdr>
        <w:top w:val="none" w:sz="0" w:space="0" w:color="auto"/>
        <w:left w:val="none" w:sz="0" w:space="0" w:color="auto"/>
        <w:bottom w:val="none" w:sz="0" w:space="0" w:color="auto"/>
        <w:right w:val="none" w:sz="0" w:space="0" w:color="auto"/>
      </w:divBdr>
      <w:divsChild>
        <w:div w:id="1919708040">
          <w:marLeft w:val="0"/>
          <w:marRight w:val="0"/>
          <w:marTop w:val="0"/>
          <w:marBottom w:val="0"/>
          <w:divBdr>
            <w:top w:val="none" w:sz="0" w:space="0" w:color="auto"/>
            <w:left w:val="none" w:sz="0" w:space="0" w:color="auto"/>
            <w:bottom w:val="none" w:sz="0" w:space="0" w:color="auto"/>
            <w:right w:val="none" w:sz="0" w:space="0" w:color="auto"/>
          </w:divBdr>
        </w:div>
      </w:divsChild>
    </w:div>
    <w:div w:id="1832715156">
      <w:bodyDiv w:val="1"/>
      <w:marLeft w:val="0"/>
      <w:marRight w:val="0"/>
      <w:marTop w:val="0"/>
      <w:marBottom w:val="0"/>
      <w:divBdr>
        <w:top w:val="none" w:sz="0" w:space="0" w:color="auto"/>
        <w:left w:val="none" w:sz="0" w:space="0" w:color="auto"/>
        <w:bottom w:val="none" w:sz="0" w:space="0" w:color="auto"/>
        <w:right w:val="none" w:sz="0" w:space="0" w:color="auto"/>
      </w:divBdr>
      <w:divsChild>
        <w:div w:id="2125495614">
          <w:marLeft w:val="0"/>
          <w:marRight w:val="0"/>
          <w:marTop w:val="0"/>
          <w:marBottom w:val="0"/>
          <w:divBdr>
            <w:top w:val="none" w:sz="0" w:space="0" w:color="auto"/>
            <w:left w:val="none" w:sz="0" w:space="0" w:color="auto"/>
            <w:bottom w:val="none" w:sz="0" w:space="0" w:color="auto"/>
            <w:right w:val="none" w:sz="0" w:space="0" w:color="auto"/>
          </w:divBdr>
          <w:divsChild>
            <w:div w:id="1022517972">
              <w:marLeft w:val="0"/>
              <w:marRight w:val="0"/>
              <w:marTop w:val="0"/>
              <w:marBottom w:val="0"/>
              <w:divBdr>
                <w:top w:val="none" w:sz="0" w:space="0" w:color="auto"/>
                <w:left w:val="none" w:sz="0" w:space="0" w:color="auto"/>
                <w:bottom w:val="none" w:sz="0" w:space="0" w:color="auto"/>
                <w:right w:val="none" w:sz="0" w:space="0" w:color="auto"/>
              </w:divBdr>
              <w:divsChild>
                <w:div w:id="2021808239">
                  <w:marLeft w:val="0"/>
                  <w:marRight w:val="0"/>
                  <w:marTop w:val="0"/>
                  <w:marBottom w:val="0"/>
                  <w:divBdr>
                    <w:top w:val="none" w:sz="0" w:space="0" w:color="auto"/>
                    <w:left w:val="none" w:sz="0" w:space="0" w:color="auto"/>
                    <w:bottom w:val="none" w:sz="0" w:space="0" w:color="auto"/>
                    <w:right w:val="none" w:sz="0" w:space="0" w:color="auto"/>
                  </w:divBdr>
                  <w:divsChild>
                    <w:div w:id="1979648938">
                      <w:marLeft w:val="0"/>
                      <w:marRight w:val="0"/>
                      <w:marTop w:val="0"/>
                      <w:marBottom w:val="0"/>
                      <w:divBdr>
                        <w:top w:val="none" w:sz="0" w:space="0" w:color="auto"/>
                        <w:left w:val="none" w:sz="0" w:space="0" w:color="auto"/>
                        <w:bottom w:val="none" w:sz="0" w:space="0" w:color="auto"/>
                        <w:right w:val="none" w:sz="0" w:space="0" w:color="auto"/>
                      </w:divBdr>
                      <w:divsChild>
                        <w:div w:id="11789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2596">
      <w:bodyDiv w:val="1"/>
      <w:marLeft w:val="0"/>
      <w:marRight w:val="0"/>
      <w:marTop w:val="0"/>
      <w:marBottom w:val="0"/>
      <w:divBdr>
        <w:top w:val="none" w:sz="0" w:space="0" w:color="auto"/>
        <w:left w:val="none" w:sz="0" w:space="0" w:color="auto"/>
        <w:bottom w:val="none" w:sz="0" w:space="0" w:color="auto"/>
        <w:right w:val="none" w:sz="0" w:space="0" w:color="auto"/>
      </w:divBdr>
    </w:div>
    <w:div w:id="190541054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78">
          <w:marLeft w:val="0"/>
          <w:marRight w:val="0"/>
          <w:marTop w:val="0"/>
          <w:marBottom w:val="0"/>
          <w:divBdr>
            <w:top w:val="none" w:sz="0" w:space="0" w:color="auto"/>
            <w:left w:val="none" w:sz="0" w:space="0" w:color="auto"/>
            <w:bottom w:val="none" w:sz="0" w:space="0" w:color="auto"/>
            <w:right w:val="none" w:sz="0" w:space="0" w:color="auto"/>
          </w:divBdr>
          <w:divsChild>
            <w:div w:id="563419430">
              <w:marLeft w:val="0"/>
              <w:marRight w:val="0"/>
              <w:marTop w:val="0"/>
              <w:marBottom w:val="0"/>
              <w:divBdr>
                <w:top w:val="none" w:sz="0" w:space="0" w:color="auto"/>
                <w:left w:val="none" w:sz="0" w:space="0" w:color="auto"/>
                <w:bottom w:val="none" w:sz="0" w:space="0" w:color="auto"/>
                <w:right w:val="none" w:sz="0" w:space="0" w:color="auto"/>
              </w:divBdr>
              <w:divsChild>
                <w:div w:id="128012384">
                  <w:marLeft w:val="0"/>
                  <w:marRight w:val="0"/>
                  <w:marTop w:val="0"/>
                  <w:marBottom w:val="0"/>
                  <w:divBdr>
                    <w:top w:val="none" w:sz="0" w:space="0" w:color="auto"/>
                    <w:left w:val="none" w:sz="0" w:space="0" w:color="auto"/>
                    <w:bottom w:val="none" w:sz="0" w:space="0" w:color="auto"/>
                    <w:right w:val="none" w:sz="0" w:space="0" w:color="auto"/>
                  </w:divBdr>
                  <w:divsChild>
                    <w:div w:id="1891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2739">
      <w:bodyDiv w:val="1"/>
      <w:marLeft w:val="0"/>
      <w:marRight w:val="0"/>
      <w:marTop w:val="0"/>
      <w:marBottom w:val="0"/>
      <w:divBdr>
        <w:top w:val="none" w:sz="0" w:space="0" w:color="auto"/>
        <w:left w:val="none" w:sz="0" w:space="0" w:color="auto"/>
        <w:bottom w:val="none" w:sz="0" w:space="0" w:color="auto"/>
        <w:right w:val="none" w:sz="0" w:space="0" w:color="auto"/>
      </w:divBdr>
      <w:divsChild>
        <w:div w:id="1391467138">
          <w:marLeft w:val="0"/>
          <w:marRight w:val="0"/>
          <w:marTop w:val="0"/>
          <w:marBottom w:val="0"/>
          <w:divBdr>
            <w:top w:val="none" w:sz="0" w:space="0" w:color="auto"/>
            <w:left w:val="none" w:sz="0" w:space="0" w:color="auto"/>
            <w:bottom w:val="none" w:sz="0" w:space="0" w:color="auto"/>
            <w:right w:val="none" w:sz="0" w:space="0" w:color="auto"/>
          </w:divBdr>
          <w:divsChild>
            <w:div w:id="9957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279">
      <w:bodyDiv w:val="1"/>
      <w:marLeft w:val="0"/>
      <w:marRight w:val="0"/>
      <w:marTop w:val="0"/>
      <w:marBottom w:val="0"/>
      <w:divBdr>
        <w:top w:val="none" w:sz="0" w:space="0" w:color="auto"/>
        <w:left w:val="none" w:sz="0" w:space="0" w:color="auto"/>
        <w:bottom w:val="none" w:sz="0" w:space="0" w:color="auto"/>
        <w:right w:val="none" w:sz="0" w:space="0" w:color="auto"/>
      </w:divBdr>
    </w:div>
    <w:div w:id="1980260011">
      <w:bodyDiv w:val="1"/>
      <w:marLeft w:val="0"/>
      <w:marRight w:val="0"/>
      <w:marTop w:val="0"/>
      <w:marBottom w:val="0"/>
      <w:divBdr>
        <w:top w:val="none" w:sz="0" w:space="0" w:color="auto"/>
        <w:left w:val="none" w:sz="0" w:space="0" w:color="auto"/>
        <w:bottom w:val="none" w:sz="0" w:space="0" w:color="auto"/>
        <w:right w:val="none" w:sz="0" w:space="0" w:color="auto"/>
      </w:divBdr>
      <w:divsChild>
        <w:div w:id="972717568">
          <w:marLeft w:val="0"/>
          <w:marRight w:val="0"/>
          <w:marTop w:val="0"/>
          <w:marBottom w:val="0"/>
          <w:divBdr>
            <w:top w:val="none" w:sz="0" w:space="0" w:color="auto"/>
            <w:left w:val="none" w:sz="0" w:space="0" w:color="auto"/>
            <w:bottom w:val="none" w:sz="0" w:space="0" w:color="auto"/>
            <w:right w:val="none" w:sz="0" w:space="0" w:color="auto"/>
          </w:divBdr>
          <w:divsChild>
            <w:div w:id="1876305580">
              <w:marLeft w:val="0"/>
              <w:marRight w:val="0"/>
              <w:marTop w:val="0"/>
              <w:marBottom w:val="0"/>
              <w:divBdr>
                <w:top w:val="none" w:sz="0" w:space="0" w:color="auto"/>
                <w:left w:val="none" w:sz="0" w:space="0" w:color="auto"/>
                <w:bottom w:val="none" w:sz="0" w:space="0" w:color="auto"/>
                <w:right w:val="none" w:sz="0" w:space="0" w:color="auto"/>
              </w:divBdr>
              <w:divsChild>
                <w:div w:id="250891839">
                  <w:marLeft w:val="0"/>
                  <w:marRight w:val="0"/>
                  <w:marTop w:val="0"/>
                  <w:marBottom w:val="0"/>
                  <w:divBdr>
                    <w:top w:val="none" w:sz="0" w:space="0" w:color="auto"/>
                    <w:left w:val="none" w:sz="0" w:space="0" w:color="auto"/>
                    <w:bottom w:val="none" w:sz="0" w:space="0" w:color="auto"/>
                    <w:right w:val="none" w:sz="0" w:space="0" w:color="auto"/>
                  </w:divBdr>
                  <w:divsChild>
                    <w:div w:id="1450969486">
                      <w:marLeft w:val="0"/>
                      <w:marRight w:val="0"/>
                      <w:marTop w:val="0"/>
                      <w:marBottom w:val="0"/>
                      <w:divBdr>
                        <w:top w:val="none" w:sz="0" w:space="0" w:color="auto"/>
                        <w:left w:val="none" w:sz="0" w:space="0" w:color="auto"/>
                        <w:bottom w:val="none" w:sz="0" w:space="0" w:color="auto"/>
                        <w:right w:val="none" w:sz="0" w:space="0" w:color="auto"/>
                      </w:divBdr>
                      <w:divsChild>
                        <w:div w:id="18868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6331">
      <w:bodyDiv w:val="1"/>
      <w:marLeft w:val="0"/>
      <w:marRight w:val="0"/>
      <w:marTop w:val="0"/>
      <w:marBottom w:val="0"/>
      <w:divBdr>
        <w:top w:val="none" w:sz="0" w:space="0" w:color="auto"/>
        <w:left w:val="none" w:sz="0" w:space="0" w:color="auto"/>
        <w:bottom w:val="none" w:sz="0" w:space="0" w:color="auto"/>
        <w:right w:val="none" w:sz="0" w:space="0" w:color="auto"/>
      </w:divBdr>
      <w:divsChild>
        <w:div w:id="239871172">
          <w:marLeft w:val="0"/>
          <w:marRight w:val="0"/>
          <w:marTop w:val="0"/>
          <w:marBottom w:val="0"/>
          <w:divBdr>
            <w:top w:val="none" w:sz="0" w:space="0" w:color="auto"/>
            <w:left w:val="none" w:sz="0" w:space="0" w:color="auto"/>
            <w:bottom w:val="none" w:sz="0" w:space="0" w:color="auto"/>
            <w:right w:val="none" w:sz="0" w:space="0" w:color="auto"/>
          </w:divBdr>
        </w:div>
      </w:divsChild>
    </w:div>
    <w:div w:id="2110655758">
      <w:bodyDiv w:val="1"/>
      <w:marLeft w:val="0"/>
      <w:marRight w:val="0"/>
      <w:marTop w:val="0"/>
      <w:marBottom w:val="0"/>
      <w:divBdr>
        <w:top w:val="none" w:sz="0" w:space="0" w:color="auto"/>
        <w:left w:val="none" w:sz="0" w:space="0" w:color="auto"/>
        <w:bottom w:val="none" w:sz="0" w:space="0" w:color="auto"/>
        <w:right w:val="none" w:sz="0" w:space="0" w:color="auto"/>
      </w:divBdr>
      <w:divsChild>
        <w:div w:id="2001036285">
          <w:marLeft w:val="0"/>
          <w:marRight w:val="0"/>
          <w:marTop w:val="0"/>
          <w:marBottom w:val="0"/>
          <w:divBdr>
            <w:top w:val="none" w:sz="0" w:space="0" w:color="auto"/>
            <w:left w:val="none" w:sz="0" w:space="0" w:color="auto"/>
            <w:bottom w:val="none" w:sz="0" w:space="0" w:color="auto"/>
            <w:right w:val="none" w:sz="0" w:space="0" w:color="auto"/>
          </w:divBdr>
          <w:divsChild>
            <w:div w:id="1801267119">
              <w:marLeft w:val="0"/>
              <w:marRight w:val="0"/>
              <w:marTop w:val="0"/>
              <w:marBottom w:val="0"/>
              <w:divBdr>
                <w:top w:val="none" w:sz="0" w:space="0" w:color="auto"/>
                <w:left w:val="none" w:sz="0" w:space="0" w:color="auto"/>
                <w:bottom w:val="none" w:sz="0" w:space="0" w:color="auto"/>
                <w:right w:val="none" w:sz="0" w:space="0" w:color="auto"/>
              </w:divBdr>
              <w:divsChild>
                <w:div w:id="63915085">
                  <w:marLeft w:val="0"/>
                  <w:marRight w:val="0"/>
                  <w:marTop w:val="0"/>
                  <w:marBottom w:val="0"/>
                  <w:divBdr>
                    <w:top w:val="none" w:sz="0" w:space="0" w:color="auto"/>
                    <w:left w:val="none" w:sz="0" w:space="0" w:color="auto"/>
                    <w:bottom w:val="none" w:sz="0" w:space="0" w:color="auto"/>
                    <w:right w:val="none" w:sz="0" w:space="0" w:color="auto"/>
                  </w:divBdr>
                  <w:divsChild>
                    <w:div w:id="8213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chinatax.gov.cn/guoshui/action/ShowAppend.do?id=15489"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b-n-tax.gov.cn/importfagui/action/ShowAppend.do?id=20059" TargetMode="External"/><Relationship Id="rId17" Type="http://schemas.openxmlformats.org/officeDocument/2006/relationships/hyperlink" Target="http://stock.jrj.com.cn/compan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aw.esnai.com/do.aspx?controller=home&amp;action=search&amp;Department=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n-tax.gov.cn/importfagui/action/ShowAppend.do?id=2005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aw.esnai.com/do.aspx?controller=home&amp;action=search&amp;Department=120" TargetMode="External"/><Relationship Id="rId23" Type="http://schemas.openxmlformats.org/officeDocument/2006/relationships/footer" Target="footer3.xml"/><Relationship Id="rId10" Type="http://schemas.openxmlformats.org/officeDocument/2006/relationships/hyperlink" Target="http://www.nb-n-tax.gov.cn/importfagui/action/ShowAppend.do?id=20057"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hd.chinatax.gov.cn/guoshui/action/ShowAppend.do?id=15490"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79777D8-D53A-45D9-9BAC-577A3907BB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16</Pages>
  <Words>1925</Words>
  <Characters>10978</Characters>
  <Application>Microsoft Office Word</Application>
  <DocSecurity>0</DocSecurity>
  <Lines>91</Lines>
  <Paragraphs>25</Paragraphs>
  <ScaleCrop>false</ScaleCrop>
  <Company>WIN</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172</cp:revision>
  <cp:lastPrinted>2017-07-03T00:26:00Z</cp:lastPrinted>
  <dcterms:created xsi:type="dcterms:W3CDTF">2017-06-12T07:50:00Z</dcterms:created>
  <dcterms:modified xsi:type="dcterms:W3CDTF">2017-08-22T04:40:00Z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