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C72995"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7B2EB6" w:rsidRDefault="007B2EB6" w:rsidP="00675A52">
                  <w:pPr>
                    <w:spacing w:line="440" w:lineRule="exact"/>
                    <w:ind w:firstLineChars="0" w:firstLine="0"/>
                    <w:rPr>
                      <w:rFonts w:eastAsia="黑体"/>
                      <w:b/>
                      <w:bCs/>
                      <w:sz w:val="28"/>
                    </w:rPr>
                  </w:pPr>
                  <w:r>
                    <w:rPr>
                      <w:rFonts w:eastAsia="黑体" w:hint="eastAsia"/>
                      <w:b/>
                      <w:bCs/>
                      <w:sz w:val="28"/>
                    </w:rPr>
                    <w:t>内部信息</w:t>
                  </w:r>
                </w:p>
                <w:p w:rsidR="007B2EB6" w:rsidRDefault="007B2EB6"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B3618A">
        <w:rPr>
          <w:rFonts w:eastAsia="华文行楷" w:hint="eastAsia"/>
          <w:color w:val="000000"/>
          <w:spacing w:val="-24"/>
          <w:sz w:val="84"/>
          <w:szCs w:val="84"/>
        </w:rPr>
        <w:t xml:space="preserve">   </w:t>
      </w:r>
      <w:r w:rsidR="00675A52">
        <w:rPr>
          <w:rFonts w:eastAsia="华文行楷" w:hint="eastAsia"/>
          <w:color w:val="000000"/>
          <w:spacing w:val="-24"/>
          <w:sz w:val="84"/>
          <w:szCs w:val="84"/>
        </w:rPr>
        <w:t>政策辅导</w:t>
      </w:r>
    </w:p>
    <w:p w:rsidR="00675A52" w:rsidRDefault="00DB0572" w:rsidP="00675A52">
      <w:pPr>
        <w:spacing w:line="360" w:lineRule="auto"/>
        <w:ind w:firstLine="482"/>
        <w:jc w:val="center"/>
        <w:rPr>
          <w:rFonts w:eastAsia="华文行楷"/>
          <w:color w:val="000000"/>
          <w:spacing w:val="-24"/>
          <w:sz w:val="84"/>
          <w:szCs w:val="84"/>
        </w:rPr>
      </w:pPr>
      <w:r>
        <w:rPr>
          <w:b/>
        </w:rPr>
        <w:t>20</w:t>
      </w:r>
      <w:r>
        <w:rPr>
          <w:rFonts w:hint="eastAsia"/>
          <w:b/>
        </w:rPr>
        <w:t>20</w:t>
      </w:r>
      <w:r w:rsidR="00675A52">
        <w:rPr>
          <w:rFonts w:hint="eastAsia"/>
          <w:b/>
        </w:rPr>
        <w:t>年</w:t>
      </w:r>
      <w:r w:rsidR="00776779">
        <w:rPr>
          <w:rFonts w:hint="eastAsia"/>
          <w:b/>
        </w:rPr>
        <w:t>0</w:t>
      </w:r>
      <w:r w:rsidR="00121D59">
        <w:rPr>
          <w:rFonts w:hint="eastAsia"/>
          <w:b/>
        </w:rPr>
        <w:t>7</w:t>
      </w:r>
      <w:r w:rsidR="00675A52">
        <w:rPr>
          <w:rFonts w:hint="eastAsia"/>
          <w:b/>
        </w:rPr>
        <w:t>月</w:t>
      </w:r>
      <w:r w:rsidR="0034613E">
        <w:rPr>
          <w:rFonts w:hint="eastAsia"/>
          <w:b/>
        </w:rPr>
        <w:t>31</w:t>
      </w:r>
      <w:r w:rsidR="00675A52">
        <w:rPr>
          <w:rFonts w:hint="eastAsia"/>
          <w:b/>
        </w:rPr>
        <w:t>日（第</w:t>
      </w:r>
      <w:r w:rsidR="0034613E">
        <w:rPr>
          <w:rFonts w:hint="eastAsia"/>
          <w:b/>
        </w:rPr>
        <w:t>12</w:t>
      </w:r>
      <w:r w:rsidR="00675A52">
        <w:rPr>
          <w:rFonts w:hint="eastAsia"/>
          <w:b/>
        </w:rPr>
        <w:t>期）</w:t>
      </w:r>
      <w:bookmarkEnd w:id="0"/>
      <w:bookmarkEnd w:id="1"/>
      <w:bookmarkEnd w:id="2"/>
    </w:p>
    <w:p w:rsidR="00675A52" w:rsidRDefault="00C72995"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83.75pt;margin-top:13.4pt;width:55.55pt;height:46.8pt;z-index:251663360" filled="f" stroked="f">
            <v:fill o:detectmouseclick="t"/>
            <v:textbox>
              <w:txbxContent>
                <w:p w:rsidR="007B2EB6" w:rsidRDefault="007B2EB6" w:rsidP="00DB0572">
                  <w:pPr>
                    <w:ind w:firstLineChars="0" w:firstLine="0"/>
                    <w:jc w:val="center"/>
                    <w:rPr>
                      <w:rFonts w:eastAsia="黑体"/>
                      <w:b/>
                      <w:bCs/>
                      <w:sz w:val="32"/>
                    </w:rPr>
                  </w:pPr>
                  <w:r>
                    <w:rPr>
                      <w:rFonts w:eastAsia="黑体" w:hint="eastAsia"/>
                      <w:b/>
                      <w:bCs/>
                      <w:sz w:val="32"/>
                    </w:rPr>
                    <w:t>欢迎</w:t>
                  </w:r>
                </w:p>
                <w:p w:rsidR="007B2EB6" w:rsidRDefault="007B2EB6" w:rsidP="00DB0572">
                  <w:pPr>
                    <w:ind w:firstLineChars="0" w:firstLine="0"/>
                    <w:jc w:val="center"/>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B3618A">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DB0572">
      <w:pPr>
        <w:spacing w:before="100" w:beforeAutospacing="1" w:after="100" w:afterAutospacing="1" w:line="340" w:lineRule="exact"/>
        <w:ind w:firstLineChars="2853" w:firstLine="5251"/>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B3618A">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C72995"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Pr="00DB0572" w:rsidRDefault="00675A52" w:rsidP="00675A52">
      <w:pPr>
        <w:spacing w:line="360" w:lineRule="auto"/>
        <w:ind w:firstLine="643"/>
        <w:jc w:val="center"/>
        <w:rPr>
          <w:rFonts w:ascii="黑体" w:eastAsia="黑体"/>
          <w:b/>
          <w:color w:val="000000"/>
          <w:sz w:val="32"/>
        </w:rPr>
      </w:pPr>
    </w:p>
    <w:p w:rsidR="00675A52" w:rsidRPr="00EE01DA" w:rsidRDefault="00675A52" w:rsidP="00AE57AF">
      <w:pPr>
        <w:spacing w:line="360" w:lineRule="auto"/>
        <w:ind w:firstLineChars="0" w:firstLine="0"/>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AE57AF" w:rsidRDefault="00F958D1" w:rsidP="00844775">
      <w:pPr>
        <w:pStyle w:val="10"/>
        <w:tabs>
          <w:tab w:val="left" w:pos="102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hint="eastAsia"/>
          <w:bCs/>
        </w:rPr>
        <w:instrText>TOC \o "1-3" \h \z \u</w:instrText>
      </w:r>
      <w:r>
        <w:rPr>
          <w:rFonts w:ascii="楷体_GB2312" w:hAnsi="楷体_GB2312" w:cs="楷体_GB2312"/>
          <w:bCs/>
        </w:rPr>
        <w:fldChar w:fldCharType="separate"/>
      </w:r>
      <w:hyperlink w:anchor="_Toc47431008" w:history="1">
        <w:r w:rsidR="00AE57AF" w:rsidRPr="0070178A">
          <w:rPr>
            <w:rStyle w:val="a5"/>
            <w:rFonts w:hint="eastAsia"/>
            <w:noProof/>
          </w:rPr>
          <w:t>一、</w:t>
        </w:r>
        <w:r w:rsidR="00AE57AF">
          <w:rPr>
            <w:rFonts w:asciiTheme="minorHAnsi" w:eastAsiaTheme="minorEastAsia" w:hAnsiTheme="minorHAnsi" w:cstheme="minorBidi"/>
            <w:noProof/>
            <w:sz w:val="21"/>
            <w:szCs w:val="22"/>
          </w:rPr>
          <w:tab/>
        </w:r>
        <w:r w:rsidR="00AE57AF" w:rsidRPr="0070178A">
          <w:rPr>
            <w:rStyle w:val="a5"/>
            <w:rFonts w:hint="eastAsia"/>
            <w:noProof/>
          </w:rPr>
          <w:t>国家税务总局</w:t>
        </w:r>
      </w:hyperlink>
      <w:hyperlink w:anchor="_Toc47431009" w:history="1">
        <w:r w:rsidR="00AE57AF" w:rsidRPr="0070178A">
          <w:rPr>
            <w:rStyle w:val="a5"/>
            <w:rFonts w:hint="eastAsia"/>
            <w:noProof/>
          </w:rPr>
          <w:t>关于完善调整部分纳税人个人所得税预扣预缴方法的公告</w:t>
        </w:r>
        <w:r w:rsidR="00AE57AF">
          <w:rPr>
            <w:rStyle w:val="a5"/>
            <w:rFonts w:hint="eastAsia"/>
            <w:noProof/>
          </w:rPr>
          <w:t>（</w:t>
        </w:r>
      </w:hyperlink>
      <w:hyperlink w:anchor="_Toc47431010" w:history="1">
        <w:r w:rsidR="00AE57AF" w:rsidRPr="0070178A">
          <w:rPr>
            <w:rStyle w:val="a5"/>
            <w:rFonts w:hint="eastAsia"/>
            <w:noProof/>
          </w:rPr>
          <w:t>国家税务总局公告</w:t>
        </w:r>
        <w:r w:rsidR="00AE57AF" w:rsidRPr="0070178A">
          <w:rPr>
            <w:rStyle w:val="a5"/>
            <w:noProof/>
          </w:rPr>
          <w:t>2020</w:t>
        </w:r>
        <w:r w:rsidR="00AE57AF" w:rsidRPr="0070178A">
          <w:rPr>
            <w:rStyle w:val="a5"/>
            <w:rFonts w:hint="eastAsia"/>
            <w:noProof/>
          </w:rPr>
          <w:t>年第</w:t>
        </w:r>
        <w:r w:rsidR="00AE57AF" w:rsidRPr="0070178A">
          <w:rPr>
            <w:rStyle w:val="a5"/>
            <w:noProof/>
          </w:rPr>
          <w:t>13</w:t>
        </w:r>
        <w:r w:rsidR="00AE57AF" w:rsidRPr="0070178A">
          <w:rPr>
            <w:rStyle w:val="a5"/>
            <w:rFonts w:hint="eastAsia"/>
            <w:noProof/>
          </w:rPr>
          <w:t>号</w:t>
        </w:r>
        <w:r w:rsidR="00AE57AF" w:rsidRPr="0070178A">
          <w:rPr>
            <w:rStyle w:val="a5"/>
            <w:noProof/>
          </w:rPr>
          <w:t xml:space="preserve">   2020-7-28</w:t>
        </w:r>
        <w:r w:rsidR="00AE57AF">
          <w:rPr>
            <w:rStyle w:val="a5"/>
            <w:noProof/>
          </w:rPr>
          <w:t>）</w:t>
        </w:r>
        <w:r w:rsidR="00AE57AF">
          <w:rPr>
            <w:noProof/>
            <w:webHidden/>
          </w:rPr>
          <w:tab/>
        </w:r>
        <w:r w:rsidR="00AE57AF">
          <w:rPr>
            <w:noProof/>
            <w:webHidden/>
          </w:rPr>
          <w:fldChar w:fldCharType="begin"/>
        </w:r>
        <w:r w:rsidR="00AE57AF">
          <w:rPr>
            <w:noProof/>
            <w:webHidden/>
          </w:rPr>
          <w:instrText xml:space="preserve"> PAGEREF _Toc47431010 \h </w:instrText>
        </w:r>
        <w:r w:rsidR="00AE57AF">
          <w:rPr>
            <w:noProof/>
            <w:webHidden/>
          </w:rPr>
        </w:r>
        <w:r w:rsidR="00AE57AF">
          <w:rPr>
            <w:noProof/>
            <w:webHidden/>
          </w:rPr>
          <w:fldChar w:fldCharType="separate"/>
        </w:r>
        <w:r w:rsidR="00F067F0">
          <w:rPr>
            <w:noProof/>
            <w:webHidden/>
          </w:rPr>
          <w:t>3</w:t>
        </w:r>
        <w:r w:rsidR="00AE57AF">
          <w:rPr>
            <w:noProof/>
            <w:webHidden/>
          </w:rPr>
          <w:fldChar w:fldCharType="end"/>
        </w:r>
      </w:hyperlink>
    </w:p>
    <w:p w:rsidR="00AE57AF" w:rsidRDefault="00C72995" w:rsidP="00844775">
      <w:pPr>
        <w:pStyle w:val="10"/>
        <w:tabs>
          <w:tab w:val="left" w:pos="1020"/>
        </w:tabs>
        <w:ind w:firstLine="480"/>
        <w:rPr>
          <w:rFonts w:asciiTheme="minorHAnsi" w:eastAsiaTheme="minorEastAsia" w:hAnsiTheme="minorHAnsi" w:cstheme="minorBidi"/>
          <w:noProof/>
          <w:sz w:val="21"/>
          <w:szCs w:val="22"/>
        </w:rPr>
      </w:pPr>
      <w:hyperlink w:anchor="_Toc47431011" w:history="1">
        <w:r w:rsidR="00AE57AF" w:rsidRPr="0070178A">
          <w:rPr>
            <w:rStyle w:val="a5"/>
            <w:rFonts w:hint="eastAsia"/>
            <w:noProof/>
          </w:rPr>
          <w:t>二、</w:t>
        </w:r>
        <w:r w:rsidR="00AE57AF">
          <w:rPr>
            <w:rFonts w:asciiTheme="minorHAnsi" w:eastAsiaTheme="minorEastAsia" w:hAnsiTheme="minorHAnsi" w:cstheme="minorBidi"/>
            <w:noProof/>
            <w:sz w:val="21"/>
            <w:szCs w:val="22"/>
          </w:rPr>
          <w:tab/>
        </w:r>
        <w:r w:rsidR="00AE57AF" w:rsidRPr="0070178A">
          <w:rPr>
            <w:rStyle w:val="a5"/>
            <w:rFonts w:hint="eastAsia"/>
            <w:noProof/>
          </w:rPr>
          <w:t>财政部</w:t>
        </w:r>
        <w:r w:rsidR="00AE57AF" w:rsidRPr="0070178A">
          <w:rPr>
            <w:rStyle w:val="a5"/>
            <w:noProof/>
          </w:rPr>
          <w:t xml:space="preserve"> </w:t>
        </w:r>
        <w:r w:rsidR="00AE57AF" w:rsidRPr="0070178A">
          <w:rPr>
            <w:rStyle w:val="a5"/>
            <w:rFonts w:hint="eastAsia"/>
            <w:noProof/>
          </w:rPr>
          <w:t>税务总局</w:t>
        </w:r>
        <w:r w:rsidR="00AE57AF" w:rsidRPr="0070178A">
          <w:rPr>
            <w:rStyle w:val="a5"/>
            <w:noProof/>
          </w:rPr>
          <w:t xml:space="preserve"> </w:t>
        </w:r>
        <w:r w:rsidR="00AE57AF" w:rsidRPr="0070178A">
          <w:rPr>
            <w:rStyle w:val="a5"/>
            <w:rFonts w:hint="eastAsia"/>
            <w:noProof/>
          </w:rPr>
          <w:t>工业和信息化部</w:t>
        </w:r>
      </w:hyperlink>
      <w:hyperlink w:anchor="_Toc47431012" w:history="1">
        <w:r w:rsidR="00AE57AF" w:rsidRPr="0070178A">
          <w:rPr>
            <w:rStyle w:val="a5"/>
            <w:rFonts w:hint="eastAsia"/>
            <w:noProof/>
          </w:rPr>
          <w:t>关于设有固定装置的非运输专用作业车辆免征车辆购置税有关政策的公告</w:t>
        </w:r>
        <w:r w:rsidR="00AE57AF">
          <w:rPr>
            <w:rFonts w:hint="eastAsia"/>
            <w:noProof/>
            <w:webHidden/>
          </w:rPr>
          <w:t>(</w:t>
        </w:r>
      </w:hyperlink>
      <w:hyperlink w:anchor="_Toc47431013" w:history="1">
        <w:r w:rsidR="00AE57AF" w:rsidRPr="0070178A">
          <w:rPr>
            <w:rStyle w:val="a5"/>
            <w:rFonts w:hint="eastAsia"/>
            <w:noProof/>
          </w:rPr>
          <w:t>财政部</w:t>
        </w:r>
        <w:r w:rsidR="00AE57AF" w:rsidRPr="0070178A">
          <w:rPr>
            <w:rStyle w:val="a5"/>
            <w:noProof/>
          </w:rPr>
          <w:t xml:space="preserve"> </w:t>
        </w:r>
        <w:r w:rsidR="00AE57AF" w:rsidRPr="0070178A">
          <w:rPr>
            <w:rStyle w:val="a5"/>
            <w:rFonts w:hint="eastAsia"/>
            <w:noProof/>
          </w:rPr>
          <w:t>税务总局</w:t>
        </w:r>
        <w:r w:rsidR="00AE57AF" w:rsidRPr="0070178A">
          <w:rPr>
            <w:rStyle w:val="a5"/>
            <w:noProof/>
          </w:rPr>
          <w:t xml:space="preserve"> </w:t>
        </w:r>
        <w:r w:rsidR="00AE57AF" w:rsidRPr="0070178A">
          <w:rPr>
            <w:rStyle w:val="a5"/>
            <w:rFonts w:hint="eastAsia"/>
            <w:noProof/>
          </w:rPr>
          <w:t>工业和信息化部公告</w:t>
        </w:r>
        <w:r w:rsidR="00AE57AF" w:rsidRPr="0070178A">
          <w:rPr>
            <w:rStyle w:val="a5"/>
            <w:noProof/>
          </w:rPr>
          <w:t>2020</w:t>
        </w:r>
        <w:r w:rsidR="00AE57AF" w:rsidRPr="0070178A">
          <w:rPr>
            <w:rStyle w:val="a5"/>
            <w:rFonts w:hint="eastAsia"/>
            <w:noProof/>
          </w:rPr>
          <w:t>年第</w:t>
        </w:r>
        <w:r w:rsidR="00AE57AF" w:rsidRPr="0070178A">
          <w:rPr>
            <w:rStyle w:val="a5"/>
            <w:noProof/>
          </w:rPr>
          <w:t>35</w:t>
        </w:r>
        <w:r w:rsidR="00AE57AF" w:rsidRPr="0070178A">
          <w:rPr>
            <w:rStyle w:val="a5"/>
            <w:rFonts w:hint="eastAsia"/>
            <w:noProof/>
          </w:rPr>
          <w:t>号</w:t>
        </w:r>
        <w:r w:rsidR="00AE57AF" w:rsidRPr="0070178A">
          <w:rPr>
            <w:rStyle w:val="a5"/>
            <w:noProof/>
          </w:rPr>
          <w:t xml:space="preserve">  2020-7-1</w:t>
        </w:r>
        <w:r w:rsidR="00AE57AF">
          <w:rPr>
            <w:rStyle w:val="a5"/>
            <w:rFonts w:hint="eastAsia"/>
            <w:noProof/>
          </w:rPr>
          <w:t>)</w:t>
        </w:r>
        <w:r w:rsidR="00AE57AF">
          <w:rPr>
            <w:noProof/>
            <w:webHidden/>
          </w:rPr>
          <w:tab/>
        </w:r>
        <w:r w:rsidR="00AE57AF">
          <w:rPr>
            <w:noProof/>
            <w:webHidden/>
          </w:rPr>
          <w:fldChar w:fldCharType="begin"/>
        </w:r>
        <w:r w:rsidR="00AE57AF">
          <w:rPr>
            <w:noProof/>
            <w:webHidden/>
          </w:rPr>
          <w:instrText xml:space="preserve"> PAGEREF _Toc47431013 \h </w:instrText>
        </w:r>
        <w:r w:rsidR="00AE57AF">
          <w:rPr>
            <w:noProof/>
            <w:webHidden/>
          </w:rPr>
        </w:r>
        <w:r w:rsidR="00AE57AF">
          <w:rPr>
            <w:noProof/>
            <w:webHidden/>
          </w:rPr>
          <w:fldChar w:fldCharType="separate"/>
        </w:r>
        <w:r w:rsidR="00F067F0">
          <w:rPr>
            <w:noProof/>
            <w:webHidden/>
          </w:rPr>
          <w:t>4</w:t>
        </w:r>
        <w:r w:rsidR="00AE57AF">
          <w:rPr>
            <w:noProof/>
            <w:webHidden/>
          </w:rPr>
          <w:fldChar w:fldCharType="end"/>
        </w:r>
      </w:hyperlink>
    </w:p>
    <w:p w:rsidR="00AE57AF" w:rsidRDefault="00C72995" w:rsidP="00844775">
      <w:pPr>
        <w:pStyle w:val="10"/>
        <w:tabs>
          <w:tab w:val="left" w:pos="1020"/>
        </w:tabs>
        <w:ind w:firstLine="480"/>
        <w:rPr>
          <w:rFonts w:asciiTheme="minorHAnsi" w:eastAsiaTheme="minorEastAsia" w:hAnsiTheme="minorHAnsi" w:cstheme="minorBidi"/>
          <w:noProof/>
          <w:sz w:val="21"/>
          <w:szCs w:val="22"/>
        </w:rPr>
      </w:pPr>
      <w:hyperlink w:anchor="_Toc47431014" w:history="1">
        <w:r w:rsidR="00AE57AF" w:rsidRPr="0070178A">
          <w:rPr>
            <w:rStyle w:val="a5"/>
            <w:rFonts w:hint="eastAsia"/>
            <w:noProof/>
          </w:rPr>
          <w:t>三、</w:t>
        </w:r>
        <w:r w:rsidR="00AE57AF">
          <w:rPr>
            <w:rFonts w:asciiTheme="minorHAnsi" w:eastAsiaTheme="minorEastAsia" w:hAnsiTheme="minorHAnsi" w:cstheme="minorBidi"/>
            <w:noProof/>
            <w:sz w:val="21"/>
            <w:szCs w:val="22"/>
          </w:rPr>
          <w:tab/>
        </w:r>
        <w:r w:rsidR="00AE57AF" w:rsidRPr="0070178A">
          <w:rPr>
            <w:rStyle w:val="a5"/>
            <w:rFonts w:hint="eastAsia"/>
            <w:noProof/>
          </w:rPr>
          <w:t>国家税务总局</w:t>
        </w:r>
      </w:hyperlink>
      <w:hyperlink w:anchor="_Toc47431015" w:history="1">
        <w:r w:rsidR="00AE57AF" w:rsidRPr="0070178A">
          <w:rPr>
            <w:rStyle w:val="a5"/>
            <w:rFonts w:hint="eastAsia"/>
            <w:noProof/>
          </w:rPr>
          <w:t>关于进一步支持和服务长江三角洲区域一体化发展若干措施的通知</w:t>
        </w:r>
        <w:r w:rsidR="00AE57AF">
          <w:rPr>
            <w:rFonts w:hint="eastAsia"/>
            <w:noProof/>
            <w:webHidden/>
          </w:rPr>
          <w:t>(</w:t>
        </w:r>
      </w:hyperlink>
      <w:hyperlink w:anchor="_Toc47431016" w:history="1">
        <w:r w:rsidR="00AE57AF" w:rsidRPr="0070178A">
          <w:rPr>
            <w:rStyle w:val="a5"/>
            <w:rFonts w:hint="eastAsia"/>
            <w:noProof/>
          </w:rPr>
          <w:t>税总函〔</w:t>
        </w:r>
        <w:r w:rsidR="00AE57AF" w:rsidRPr="0070178A">
          <w:rPr>
            <w:rStyle w:val="a5"/>
            <w:noProof/>
          </w:rPr>
          <w:t>2020</w:t>
        </w:r>
        <w:r w:rsidR="00AE57AF" w:rsidRPr="0070178A">
          <w:rPr>
            <w:rStyle w:val="a5"/>
            <w:rFonts w:hint="eastAsia"/>
            <w:noProof/>
          </w:rPr>
          <w:t>〕</w:t>
        </w:r>
        <w:r w:rsidR="00AE57AF" w:rsidRPr="0070178A">
          <w:rPr>
            <w:rStyle w:val="a5"/>
            <w:noProof/>
          </w:rPr>
          <w:t>138</w:t>
        </w:r>
        <w:r w:rsidR="00AE57AF" w:rsidRPr="0070178A">
          <w:rPr>
            <w:rStyle w:val="a5"/>
            <w:rFonts w:hint="eastAsia"/>
            <w:noProof/>
          </w:rPr>
          <w:t>号</w:t>
        </w:r>
        <w:r w:rsidR="00AE57AF" w:rsidRPr="0070178A">
          <w:rPr>
            <w:rStyle w:val="a5"/>
            <w:noProof/>
          </w:rPr>
          <w:t xml:space="preserve">  2020-7-31</w:t>
        </w:r>
        <w:r w:rsidR="00AE57AF">
          <w:rPr>
            <w:rStyle w:val="a5"/>
            <w:rFonts w:hint="eastAsia"/>
            <w:noProof/>
          </w:rPr>
          <w:t>)</w:t>
        </w:r>
        <w:r w:rsidR="00AE57AF">
          <w:rPr>
            <w:noProof/>
            <w:webHidden/>
          </w:rPr>
          <w:tab/>
        </w:r>
        <w:r w:rsidR="00AE57AF">
          <w:rPr>
            <w:noProof/>
            <w:webHidden/>
          </w:rPr>
          <w:fldChar w:fldCharType="begin"/>
        </w:r>
        <w:r w:rsidR="00AE57AF">
          <w:rPr>
            <w:noProof/>
            <w:webHidden/>
          </w:rPr>
          <w:instrText xml:space="preserve"> PAGEREF _Toc47431016 \h </w:instrText>
        </w:r>
        <w:r w:rsidR="00AE57AF">
          <w:rPr>
            <w:noProof/>
            <w:webHidden/>
          </w:rPr>
        </w:r>
        <w:r w:rsidR="00AE57AF">
          <w:rPr>
            <w:noProof/>
            <w:webHidden/>
          </w:rPr>
          <w:fldChar w:fldCharType="separate"/>
        </w:r>
        <w:r w:rsidR="00F067F0">
          <w:rPr>
            <w:noProof/>
            <w:webHidden/>
          </w:rPr>
          <w:t>5</w:t>
        </w:r>
        <w:r w:rsidR="00AE57AF">
          <w:rPr>
            <w:noProof/>
            <w:webHidden/>
          </w:rPr>
          <w:fldChar w:fldCharType="end"/>
        </w:r>
      </w:hyperlink>
    </w:p>
    <w:p w:rsidR="00AE57AF" w:rsidRDefault="00C72995" w:rsidP="00844775">
      <w:pPr>
        <w:pStyle w:val="10"/>
        <w:tabs>
          <w:tab w:val="left" w:pos="1020"/>
        </w:tabs>
        <w:ind w:firstLine="480"/>
        <w:rPr>
          <w:rFonts w:asciiTheme="minorHAnsi" w:eastAsiaTheme="minorEastAsia" w:hAnsiTheme="minorHAnsi" w:cstheme="minorBidi"/>
          <w:noProof/>
          <w:sz w:val="21"/>
          <w:szCs w:val="22"/>
        </w:rPr>
      </w:pPr>
      <w:hyperlink w:anchor="_Toc47431017" w:history="1">
        <w:r w:rsidR="00AE57AF" w:rsidRPr="0070178A">
          <w:rPr>
            <w:rStyle w:val="a5"/>
            <w:rFonts w:hint="eastAsia"/>
            <w:noProof/>
          </w:rPr>
          <w:t>四、</w:t>
        </w:r>
        <w:r w:rsidR="00AE57AF">
          <w:rPr>
            <w:rFonts w:asciiTheme="minorHAnsi" w:eastAsiaTheme="minorEastAsia" w:hAnsiTheme="minorHAnsi" w:cstheme="minorBidi"/>
            <w:noProof/>
            <w:sz w:val="21"/>
            <w:szCs w:val="22"/>
          </w:rPr>
          <w:tab/>
        </w:r>
        <w:r w:rsidR="00AE57AF" w:rsidRPr="0070178A">
          <w:rPr>
            <w:rStyle w:val="a5"/>
            <w:rFonts w:hint="eastAsia"/>
            <w:noProof/>
          </w:rPr>
          <w:t>国家税务总局办公厅</w:t>
        </w:r>
      </w:hyperlink>
      <w:hyperlink w:anchor="_Toc47431018" w:history="1">
        <w:r w:rsidR="00AE57AF" w:rsidRPr="0070178A">
          <w:rPr>
            <w:rStyle w:val="a5"/>
            <w:rFonts w:hint="eastAsia"/>
            <w:noProof/>
          </w:rPr>
          <w:t>关于印发《</w:t>
        </w:r>
        <w:r w:rsidR="00AE57AF" w:rsidRPr="0070178A">
          <w:rPr>
            <w:rStyle w:val="a5"/>
            <w:noProof/>
          </w:rPr>
          <w:t>2020</w:t>
        </w:r>
        <w:r w:rsidR="00AE57AF" w:rsidRPr="0070178A">
          <w:rPr>
            <w:rStyle w:val="a5"/>
            <w:rFonts w:hint="eastAsia"/>
            <w:noProof/>
          </w:rPr>
          <w:t>年税务系统政务公开工作重点任务清单》的通知</w:t>
        </w:r>
        <w:r w:rsidR="00AE57AF">
          <w:rPr>
            <w:rFonts w:hint="eastAsia"/>
            <w:noProof/>
            <w:webHidden/>
          </w:rPr>
          <w:t>(</w:t>
        </w:r>
      </w:hyperlink>
      <w:hyperlink w:anchor="_Toc47431019" w:history="1">
        <w:r w:rsidR="00AE57AF" w:rsidRPr="0070178A">
          <w:rPr>
            <w:rStyle w:val="a5"/>
            <w:rFonts w:hint="eastAsia"/>
            <w:noProof/>
          </w:rPr>
          <w:t>税总办发〔</w:t>
        </w:r>
        <w:r w:rsidR="00AE57AF" w:rsidRPr="0070178A">
          <w:rPr>
            <w:rStyle w:val="a5"/>
            <w:noProof/>
          </w:rPr>
          <w:t>2020</w:t>
        </w:r>
        <w:r w:rsidR="00AE57AF" w:rsidRPr="0070178A">
          <w:rPr>
            <w:rStyle w:val="a5"/>
            <w:rFonts w:hint="eastAsia"/>
            <w:noProof/>
          </w:rPr>
          <w:t>〕</w:t>
        </w:r>
        <w:r w:rsidR="00AE57AF" w:rsidRPr="0070178A">
          <w:rPr>
            <w:rStyle w:val="a5"/>
            <w:noProof/>
          </w:rPr>
          <w:t>34</w:t>
        </w:r>
        <w:r w:rsidR="00AE57AF" w:rsidRPr="0070178A">
          <w:rPr>
            <w:rStyle w:val="a5"/>
            <w:rFonts w:hint="eastAsia"/>
            <w:noProof/>
          </w:rPr>
          <w:t>号</w:t>
        </w:r>
        <w:r w:rsidR="00AE57AF" w:rsidRPr="0070178A">
          <w:rPr>
            <w:rStyle w:val="a5"/>
            <w:noProof/>
          </w:rPr>
          <w:t xml:space="preserve">  2020-7-28</w:t>
        </w:r>
        <w:r w:rsidR="00AE57AF">
          <w:rPr>
            <w:rStyle w:val="a5"/>
            <w:rFonts w:hint="eastAsia"/>
            <w:noProof/>
          </w:rPr>
          <w:t>)</w:t>
        </w:r>
        <w:r w:rsidR="00AE57AF">
          <w:rPr>
            <w:noProof/>
            <w:webHidden/>
          </w:rPr>
          <w:tab/>
        </w:r>
        <w:r w:rsidR="00AE57AF">
          <w:rPr>
            <w:noProof/>
            <w:webHidden/>
          </w:rPr>
          <w:fldChar w:fldCharType="begin"/>
        </w:r>
        <w:r w:rsidR="00AE57AF">
          <w:rPr>
            <w:noProof/>
            <w:webHidden/>
          </w:rPr>
          <w:instrText xml:space="preserve"> PAGEREF _Toc47431019 \h </w:instrText>
        </w:r>
        <w:r w:rsidR="00AE57AF">
          <w:rPr>
            <w:noProof/>
            <w:webHidden/>
          </w:rPr>
        </w:r>
        <w:r w:rsidR="00AE57AF">
          <w:rPr>
            <w:noProof/>
            <w:webHidden/>
          </w:rPr>
          <w:fldChar w:fldCharType="separate"/>
        </w:r>
        <w:r w:rsidR="00F067F0">
          <w:rPr>
            <w:noProof/>
            <w:webHidden/>
          </w:rPr>
          <w:t>6</w:t>
        </w:r>
        <w:r w:rsidR="00AE57AF">
          <w:rPr>
            <w:noProof/>
            <w:webHidden/>
          </w:rPr>
          <w:fldChar w:fldCharType="end"/>
        </w:r>
      </w:hyperlink>
    </w:p>
    <w:p w:rsidR="00AE57AF" w:rsidRDefault="00AE57AF" w:rsidP="00AE57AF">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AE57AF" w:rsidRDefault="00C72995" w:rsidP="00844775">
      <w:pPr>
        <w:pStyle w:val="10"/>
        <w:tabs>
          <w:tab w:val="left" w:pos="1020"/>
        </w:tabs>
        <w:ind w:firstLine="480"/>
        <w:rPr>
          <w:rFonts w:asciiTheme="minorHAnsi" w:eastAsiaTheme="minorEastAsia" w:hAnsiTheme="minorHAnsi" w:cstheme="minorBidi"/>
          <w:noProof/>
          <w:sz w:val="21"/>
          <w:szCs w:val="22"/>
        </w:rPr>
      </w:pPr>
      <w:hyperlink w:anchor="_Toc47431020" w:history="1">
        <w:r w:rsidR="00AE57AF" w:rsidRPr="0070178A">
          <w:rPr>
            <w:rStyle w:val="a5"/>
            <w:rFonts w:hint="eastAsia"/>
            <w:noProof/>
          </w:rPr>
          <w:t>五、</w:t>
        </w:r>
        <w:r w:rsidR="00AE57AF">
          <w:rPr>
            <w:rFonts w:asciiTheme="minorHAnsi" w:eastAsiaTheme="minorEastAsia" w:hAnsiTheme="minorHAnsi" w:cstheme="minorBidi"/>
            <w:noProof/>
            <w:sz w:val="21"/>
            <w:szCs w:val="22"/>
          </w:rPr>
          <w:tab/>
        </w:r>
        <w:r w:rsidR="00AE57AF" w:rsidRPr="0070178A">
          <w:rPr>
            <w:rStyle w:val="a5"/>
            <w:rFonts w:hint="eastAsia"/>
            <w:noProof/>
          </w:rPr>
          <w:t>住房和城乡建设部等部门</w:t>
        </w:r>
      </w:hyperlink>
      <w:hyperlink w:anchor="_Toc47431021" w:history="1">
        <w:r w:rsidR="00AE57AF" w:rsidRPr="0070178A">
          <w:rPr>
            <w:rStyle w:val="a5"/>
            <w:rFonts w:hint="eastAsia"/>
            <w:noProof/>
          </w:rPr>
          <w:t>关于加强房屋网签备案信息共享提升公共服务水平的通知</w:t>
        </w:r>
        <w:r w:rsidR="00AE57AF">
          <w:rPr>
            <w:rFonts w:hint="eastAsia"/>
            <w:noProof/>
            <w:webHidden/>
          </w:rPr>
          <w:t>(</w:t>
        </w:r>
      </w:hyperlink>
      <w:hyperlink w:anchor="_Toc47431022" w:history="1">
        <w:r w:rsidR="00AE57AF" w:rsidRPr="0070178A">
          <w:rPr>
            <w:rStyle w:val="a5"/>
            <w:rFonts w:hint="eastAsia"/>
            <w:noProof/>
          </w:rPr>
          <w:t>建房〔</w:t>
        </w:r>
        <w:r w:rsidR="00AE57AF" w:rsidRPr="0070178A">
          <w:rPr>
            <w:rStyle w:val="a5"/>
            <w:noProof/>
          </w:rPr>
          <w:t>2020</w:t>
        </w:r>
        <w:r w:rsidR="00AE57AF" w:rsidRPr="0070178A">
          <w:rPr>
            <w:rStyle w:val="a5"/>
            <w:rFonts w:hint="eastAsia"/>
            <w:noProof/>
          </w:rPr>
          <w:t>〕</w:t>
        </w:r>
        <w:r w:rsidR="00AE57AF" w:rsidRPr="0070178A">
          <w:rPr>
            <w:rStyle w:val="a5"/>
            <w:noProof/>
          </w:rPr>
          <w:t>61</w:t>
        </w:r>
        <w:r w:rsidR="00AE57AF" w:rsidRPr="0070178A">
          <w:rPr>
            <w:rStyle w:val="a5"/>
            <w:rFonts w:hint="eastAsia"/>
            <w:noProof/>
          </w:rPr>
          <w:t>号</w:t>
        </w:r>
        <w:r w:rsidR="00AE57AF" w:rsidRPr="0070178A">
          <w:rPr>
            <w:rStyle w:val="a5"/>
            <w:noProof/>
          </w:rPr>
          <w:t xml:space="preserve">   2020-7-2</w:t>
        </w:r>
        <w:r w:rsidR="00AE57AF">
          <w:rPr>
            <w:rStyle w:val="a5"/>
            <w:rFonts w:hint="eastAsia"/>
            <w:noProof/>
          </w:rPr>
          <w:t>)</w:t>
        </w:r>
        <w:r w:rsidR="00AE57AF">
          <w:rPr>
            <w:noProof/>
            <w:webHidden/>
          </w:rPr>
          <w:tab/>
        </w:r>
        <w:r w:rsidR="00AE57AF">
          <w:rPr>
            <w:noProof/>
            <w:webHidden/>
          </w:rPr>
          <w:fldChar w:fldCharType="begin"/>
        </w:r>
        <w:r w:rsidR="00AE57AF">
          <w:rPr>
            <w:noProof/>
            <w:webHidden/>
          </w:rPr>
          <w:instrText xml:space="preserve"> PAGEREF _Toc47431022 \h </w:instrText>
        </w:r>
        <w:r w:rsidR="00AE57AF">
          <w:rPr>
            <w:noProof/>
            <w:webHidden/>
          </w:rPr>
        </w:r>
        <w:r w:rsidR="00AE57AF">
          <w:rPr>
            <w:noProof/>
            <w:webHidden/>
          </w:rPr>
          <w:fldChar w:fldCharType="separate"/>
        </w:r>
        <w:r w:rsidR="00F067F0">
          <w:rPr>
            <w:noProof/>
            <w:webHidden/>
          </w:rPr>
          <w:t>13</w:t>
        </w:r>
        <w:r w:rsidR="00AE57AF">
          <w:rPr>
            <w:noProof/>
            <w:webHidden/>
          </w:rPr>
          <w:fldChar w:fldCharType="end"/>
        </w:r>
      </w:hyperlink>
    </w:p>
    <w:p w:rsidR="00AE57AF" w:rsidRDefault="00C72995" w:rsidP="00844775">
      <w:pPr>
        <w:pStyle w:val="10"/>
        <w:tabs>
          <w:tab w:val="left" w:pos="1020"/>
        </w:tabs>
        <w:ind w:firstLine="480"/>
        <w:rPr>
          <w:rFonts w:asciiTheme="minorHAnsi" w:eastAsiaTheme="minorEastAsia" w:hAnsiTheme="minorHAnsi" w:cstheme="minorBidi"/>
          <w:noProof/>
          <w:sz w:val="21"/>
          <w:szCs w:val="22"/>
        </w:rPr>
      </w:pPr>
      <w:hyperlink w:anchor="_Toc47431023" w:history="1">
        <w:r w:rsidR="00AE57AF" w:rsidRPr="0070178A">
          <w:rPr>
            <w:rStyle w:val="a5"/>
            <w:rFonts w:hint="eastAsia"/>
            <w:noProof/>
          </w:rPr>
          <w:t>六、</w:t>
        </w:r>
        <w:r w:rsidR="00AE57AF">
          <w:rPr>
            <w:rFonts w:asciiTheme="minorHAnsi" w:eastAsiaTheme="minorEastAsia" w:hAnsiTheme="minorHAnsi" w:cstheme="minorBidi"/>
            <w:noProof/>
            <w:sz w:val="21"/>
            <w:szCs w:val="22"/>
          </w:rPr>
          <w:tab/>
        </w:r>
        <w:r w:rsidR="00AE57AF" w:rsidRPr="0070178A">
          <w:rPr>
            <w:rStyle w:val="a5"/>
            <w:rFonts w:hint="eastAsia"/>
            <w:noProof/>
          </w:rPr>
          <w:t>工业和信息化部等部门</w:t>
        </w:r>
      </w:hyperlink>
      <w:hyperlink w:anchor="_Toc47431024" w:history="1">
        <w:r w:rsidR="00AE57AF" w:rsidRPr="0070178A">
          <w:rPr>
            <w:rStyle w:val="a5"/>
            <w:rFonts w:hint="eastAsia"/>
            <w:noProof/>
          </w:rPr>
          <w:t>关于健全支持中小企业发展制度的若干意见</w:t>
        </w:r>
        <w:r w:rsidR="00AE57AF">
          <w:rPr>
            <w:rFonts w:hint="eastAsia"/>
            <w:noProof/>
            <w:webHidden/>
          </w:rPr>
          <w:t>(</w:t>
        </w:r>
      </w:hyperlink>
      <w:hyperlink w:anchor="_Toc47431025" w:history="1">
        <w:r w:rsidR="00AE57AF" w:rsidRPr="0070178A">
          <w:rPr>
            <w:rStyle w:val="a5"/>
            <w:rFonts w:hint="eastAsia"/>
            <w:noProof/>
            <w:shd w:val="clear" w:color="auto" w:fill="FFFFFF"/>
          </w:rPr>
          <w:t>工信部联企业〔</w:t>
        </w:r>
        <w:r w:rsidR="00AE57AF" w:rsidRPr="0070178A">
          <w:rPr>
            <w:rStyle w:val="a5"/>
            <w:noProof/>
            <w:shd w:val="clear" w:color="auto" w:fill="FFFFFF"/>
          </w:rPr>
          <w:t>2020</w:t>
        </w:r>
        <w:r w:rsidR="00AE57AF" w:rsidRPr="0070178A">
          <w:rPr>
            <w:rStyle w:val="a5"/>
            <w:rFonts w:hint="eastAsia"/>
            <w:noProof/>
            <w:shd w:val="clear" w:color="auto" w:fill="FFFFFF"/>
          </w:rPr>
          <w:t>〕</w:t>
        </w:r>
        <w:r w:rsidR="00AE57AF" w:rsidRPr="0070178A">
          <w:rPr>
            <w:rStyle w:val="a5"/>
            <w:noProof/>
            <w:shd w:val="clear" w:color="auto" w:fill="FFFFFF"/>
          </w:rPr>
          <w:t>108</w:t>
        </w:r>
        <w:r w:rsidR="00AE57AF" w:rsidRPr="0070178A">
          <w:rPr>
            <w:rStyle w:val="a5"/>
            <w:rFonts w:hint="eastAsia"/>
            <w:noProof/>
            <w:shd w:val="clear" w:color="auto" w:fill="FFFFFF"/>
          </w:rPr>
          <w:t>号</w:t>
        </w:r>
        <w:r w:rsidR="00AE57AF" w:rsidRPr="0070178A">
          <w:rPr>
            <w:rStyle w:val="a5"/>
            <w:noProof/>
            <w:shd w:val="clear" w:color="auto" w:fill="FFFFFF"/>
          </w:rPr>
          <w:t xml:space="preserve">  2020-7-3</w:t>
        </w:r>
        <w:r w:rsidR="00AE57AF">
          <w:rPr>
            <w:rStyle w:val="a5"/>
            <w:rFonts w:hint="eastAsia"/>
            <w:noProof/>
            <w:shd w:val="clear" w:color="auto" w:fill="FFFFFF"/>
          </w:rPr>
          <w:t>)</w:t>
        </w:r>
        <w:r w:rsidR="00AE57AF">
          <w:rPr>
            <w:noProof/>
            <w:webHidden/>
          </w:rPr>
          <w:tab/>
        </w:r>
        <w:r w:rsidR="00AE57AF">
          <w:rPr>
            <w:noProof/>
            <w:webHidden/>
          </w:rPr>
          <w:fldChar w:fldCharType="begin"/>
        </w:r>
        <w:r w:rsidR="00AE57AF">
          <w:rPr>
            <w:noProof/>
            <w:webHidden/>
          </w:rPr>
          <w:instrText xml:space="preserve"> PAGEREF _Toc47431025 \h </w:instrText>
        </w:r>
        <w:r w:rsidR="00AE57AF">
          <w:rPr>
            <w:noProof/>
            <w:webHidden/>
          </w:rPr>
        </w:r>
        <w:r w:rsidR="00AE57AF">
          <w:rPr>
            <w:noProof/>
            <w:webHidden/>
          </w:rPr>
          <w:fldChar w:fldCharType="separate"/>
        </w:r>
        <w:r w:rsidR="00F067F0">
          <w:rPr>
            <w:noProof/>
            <w:webHidden/>
          </w:rPr>
          <w:t>16</w:t>
        </w:r>
        <w:r w:rsidR="00AE57AF">
          <w:rPr>
            <w:noProof/>
            <w:webHidden/>
          </w:rPr>
          <w:fldChar w:fldCharType="end"/>
        </w:r>
      </w:hyperlink>
    </w:p>
    <w:p w:rsidR="00AE57AF" w:rsidRDefault="00AE57AF" w:rsidP="00AE57AF">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lastRenderedPageBreak/>
        <w:t>政策解读</w:t>
      </w:r>
    </w:p>
    <w:p w:rsidR="00AE57AF" w:rsidRDefault="00C72995" w:rsidP="00844775">
      <w:pPr>
        <w:pStyle w:val="10"/>
        <w:tabs>
          <w:tab w:val="left" w:pos="1020"/>
        </w:tabs>
        <w:ind w:firstLine="480"/>
        <w:rPr>
          <w:rStyle w:val="a5"/>
          <w:noProof/>
        </w:rPr>
      </w:pPr>
      <w:hyperlink w:anchor="_Toc47431026" w:history="1">
        <w:r w:rsidR="00AE57AF" w:rsidRPr="0070178A">
          <w:rPr>
            <w:rStyle w:val="a5"/>
            <w:rFonts w:hint="eastAsia"/>
            <w:noProof/>
          </w:rPr>
          <w:t>七、</w:t>
        </w:r>
        <w:r w:rsidR="00AE57AF">
          <w:rPr>
            <w:rFonts w:asciiTheme="minorHAnsi" w:eastAsiaTheme="minorEastAsia" w:hAnsiTheme="minorHAnsi" w:cstheme="minorBidi"/>
            <w:noProof/>
            <w:sz w:val="21"/>
            <w:szCs w:val="22"/>
          </w:rPr>
          <w:tab/>
        </w:r>
        <w:bookmarkStart w:id="3" w:name="_GoBack"/>
        <w:bookmarkEnd w:id="3"/>
        <w:r w:rsidR="00AE57AF" w:rsidRPr="0070178A">
          <w:rPr>
            <w:rStyle w:val="a5"/>
            <w:rFonts w:hint="eastAsia"/>
            <w:noProof/>
          </w:rPr>
          <w:t>关于《国家税务总局关于完善调整部分纳税人个人所得税预扣预缴方法的公告》的解读</w:t>
        </w:r>
        <w:r w:rsidR="00AE57AF">
          <w:rPr>
            <w:rFonts w:hint="eastAsia"/>
            <w:noProof/>
            <w:webHidden/>
          </w:rPr>
          <w:t>(</w:t>
        </w:r>
      </w:hyperlink>
      <w:hyperlink w:anchor="_Toc47431027" w:history="1">
        <w:r w:rsidR="00AE57AF" w:rsidRPr="0070178A">
          <w:rPr>
            <w:rStyle w:val="a5"/>
            <w:rFonts w:hint="eastAsia"/>
            <w:noProof/>
          </w:rPr>
          <w:t>来源：国家税务总局办公厅</w:t>
        </w:r>
        <w:r w:rsidR="00AE57AF" w:rsidRPr="0070178A">
          <w:rPr>
            <w:rStyle w:val="a5"/>
            <w:noProof/>
          </w:rPr>
          <w:t xml:space="preserve">   2020-07-29</w:t>
        </w:r>
        <w:r w:rsidR="00AE57AF">
          <w:rPr>
            <w:rStyle w:val="a5"/>
            <w:rFonts w:hint="eastAsia"/>
            <w:noProof/>
          </w:rPr>
          <w:t>)</w:t>
        </w:r>
        <w:r w:rsidR="00AE57AF">
          <w:rPr>
            <w:noProof/>
            <w:webHidden/>
          </w:rPr>
          <w:tab/>
        </w:r>
        <w:r w:rsidR="00AE57AF">
          <w:rPr>
            <w:noProof/>
            <w:webHidden/>
          </w:rPr>
          <w:fldChar w:fldCharType="begin"/>
        </w:r>
        <w:r w:rsidR="00AE57AF">
          <w:rPr>
            <w:noProof/>
            <w:webHidden/>
          </w:rPr>
          <w:instrText xml:space="preserve"> PAGEREF _Toc47431027 \h </w:instrText>
        </w:r>
        <w:r w:rsidR="00AE57AF">
          <w:rPr>
            <w:noProof/>
            <w:webHidden/>
          </w:rPr>
        </w:r>
        <w:r w:rsidR="00AE57AF">
          <w:rPr>
            <w:noProof/>
            <w:webHidden/>
          </w:rPr>
          <w:fldChar w:fldCharType="separate"/>
        </w:r>
        <w:r w:rsidR="00F067F0">
          <w:rPr>
            <w:noProof/>
            <w:webHidden/>
          </w:rPr>
          <w:t>22</w:t>
        </w:r>
        <w:r w:rsidR="00AE57AF">
          <w:rPr>
            <w:noProof/>
            <w:webHidden/>
          </w:rPr>
          <w:fldChar w:fldCharType="end"/>
        </w:r>
      </w:hyperlink>
    </w:p>
    <w:p w:rsidR="00AE57AF" w:rsidRDefault="00AE57AF" w:rsidP="00AE57AF">
      <w:pPr>
        <w:ind w:firstLine="480"/>
        <w:rPr>
          <w:noProof/>
        </w:rPr>
      </w:pPr>
    </w:p>
    <w:p w:rsidR="00AE57AF" w:rsidRDefault="00AE57AF" w:rsidP="00AE57AF">
      <w:pPr>
        <w:ind w:firstLine="480"/>
        <w:rPr>
          <w:noProof/>
        </w:rPr>
      </w:pPr>
    </w:p>
    <w:p w:rsidR="00675A52" w:rsidRDefault="00F958D1" w:rsidP="00933F6B">
      <w:pPr>
        <w:ind w:firstLineChars="1100" w:firstLine="2640"/>
        <w:rPr>
          <w:rFonts w:ascii="华文行楷" w:eastAsia="华文行楷"/>
          <w:b/>
          <w:sz w:val="32"/>
          <w:szCs w:val="32"/>
        </w:rPr>
      </w:pPr>
      <w:r>
        <w:rPr>
          <w:rFonts w:ascii="楷体_GB2312"/>
        </w:rPr>
        <w:fldChar w:fldCharType="end"/>
      </w:r>
      <w:r w:rsidR="00675A52">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583F4B" w:rsidP="00BD5B44">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税务总局</w:t>
      </w:r>
      <w:r w:rsidR="00191F72" w:rsidRPr="00191F72">
        <w:rPr>
          <w:rFonts w:ascii="Times New Roman" w:hAnsi="Times New Roman" w:hint="eastAsia"/>
          <w:b/>
          <w:color w:val="333333"/>
          <w:sz w:val="24"/>
          <w:szCs w:val="24"/>
        </w:rPr>
        <w:t>调整部分纳税人</w:t>
      </w:r>
      <w:proofErr w:type="gramStart"/>
      <w:r w:rsidR="00191F72" w:rsidRPr="00191F72">
        <w:rPr>
          <w:rFonts w:ascii="Times New Roman" w:hAnsi="Times New Roman" w:hint="eastAsia"/>
          <w:b/>
          <w:color w:val="333333"/>
          <w:sz w:val="24"/>
          <w:szCs w:val="24"/>
        </w:rPr>
        <w:t>个人所得税预扣</w:t>
      </w:r>
      <w:proofErr w:type="gramEnd"/>
      <w:r w:rsidR="00191F72" w:rsidRPr="00191F72">
        <w:rPr>
          <w:rFonts w:ascii="Times New Roman" w:hAnsi="Times New Roman" w:hint="eastAsia"/>
          <w:b/>
          <w:color w:val="333333"/>
          <w:sz w:val="24"/>
          <w:szCs w:val="24"/>
        </w:rPr>
        <w:t>预缴方法</w:t>
      </w:r>
    </w:p>
    <w:p w:rsidR="00AE57AF" w:rsidRDefault="00191F72" w:rsidP="00191F72">
      <w:pPr>
        <w:pStyle w:val="a7"/>
        <w:shd w:val="clear" w:color="auto" w:fill="FFFFFF"/>
        <w:spacing w:before="0" w:beforeAutospacing="0" w:after="225" w:afterAutospacing="0" w:line="400" w:lineRule="exact"/>
        <w:ind w:firstLineChars="200" w:firstLine="480"/>
        <w:contextualSpacing/>
        <w:rPr>
          <w:rFonts w:ascii="楷体_GB2312" w:eastAsia="楷体_GB2312" w:hAnsi="微软雅黑"/>
          <w:color w:val="333333"/>
        </w:rPr>
      </w:pPr>
      <w:r w:rsidRPr="00191F72">
        <w:rPr>
          <w:rFonts w:ascii="楷体_GB2312" w:eastAsia="楷体_GB2312" w:hAnsi="微软雅黑" w:hint="eastAsia"/>
          <w:color w:val="333333"/>
        </w:rPr>
        <w:t>为进一步减轻毕业学生等年度中间首次入职人员以及实习学生预扣预缴阶段的税收负担，国家税务总局</w:t>
      </w:r>
      <w:r>
        <w:rPr>
          <w:rFonts w:ascii="楷体_GB2312" w:eastAsia="楷体_GB2312" w:hAnsi="微软雅黑" w:hint="eastAsia"/>
          <w:color w:val="333333"/>
        </w:rPr>
        <w:t>下</w:t>
      </w:r>
      <w:r w:rsidRPr="00191F72">
        <w:rPr>
          <w:rFonts w:ascii="楷体_GB2312" w:eastAsia="楷体_GB2312" w:hAnsi="微软雅黑" w:hint="eastAsia"/>
          <w:color w:val="333333"/>
        </w:rPr>
        <w:t>发了《关于完善调整部分纳税人个人所得税预扣预缴方法的公告》（国家税务总局公告2020年第13号</w:t>
      </w:r>
      <w:r>
        <w:rPr>
          <w:rFonts w:ascii="楷体_GB2312" w:eastAsia="楷体_GB2312" w:hAnsi="微软雅黑" w:hint="eastAsia"/>
          <w:color w:val="333333"/>
        </w:rPr>
        <w:t>），</w:t>
      </w:r>
      <w:r w:rsidR="00504ECA">
        <w:rPr>
          <w:rFonts w:ascii="楷体_GB2312" w:eastAsia="楷体_GB2312" w:hAnsi="微软雅黑" w:hint="eastAsia"/>
          <w:color w:val="333333"/>
        </w:rPr>
        <w:t>公告明确，</w:t>
      </w:r>
      <w:r w:rsidR="00504ECA" w:rsidRPr="00504ECA">
        <w:rPr>
          <w:rFonts w:ascii="楷体_GB2312" w:eastAsia="楷体_GB2312" w:hAnsi="微软雅黑" w:hint="eastAsia"/>
          <w:color w:val="333333"/>
        </w:rPr>
        <w:t>对一个纳税年度内首次取得工资、薪金所得的居民个人，扣缴义务人在预扣预缴工资、薪金所得个人所得税时，可扣除从年初开始计算的累计减除费用（5000元/月）。</w:t>
      </w:r>
      <w:r w:rsidR="00933F6B">
        <w:rPr>
          <w:rFonts w:ascii="楷体_GB2312" w:eastAsia="楷体_GB2312" w:hAnsi="微软雅黑" w:hint="eastAsia"/>
          <w:color w:val="333333"/>
        </w:rPr>
        <w:t>对</w:t>
      </w:r>
      <w:r w:rsidR="00504ECA" w:rsidRPr="00504ECA">
        <w:rPr>
          <w:rFonts w:ascii="楷体_GB2312" w:eastAsia="楷体_GB2312" w:hAnsi="微软雅黑" w:hint="eastAsia"/>
          <w:color w:val="333333"/>
        </w:rPr>
        <w:t>正在接受全日制学历教育的学生因实习取得劳务报酬所得的，扣缴义务人预扣预缴个人所得税时，可按照2018年第61号规定的累计预扣法计算并</w:t>
      </w:r>
      <w:proofErr w:type="gramStart"/>
      <w:r w:rsidR="00504ECA" w:rsidRPr="00504ECA">
        <w:rPr>
          <w:rFonts w:ascii="楷体_GB2312" w:eastAsia="楷体_GB2312" w:hAnsi="微软雅黑" w:hint="eastAsia"/>
          <w:color w:val="333333"/>
        </w:rPr>
        <w:t>预扣预缴税</w:t>
      </w:r>
      <w:proofErr w:type="gramEnd"/>
      <w:r w:rsidR="00504ECA" w:rsidRPr="00504ECA">
        <w:rPr>
          <w:rFonts w:ascii="楷体_GB2312" w:eastAsia="楷体_GB2312" w:hAnsi="微软雅黑" w:hint="eastAsia"/>
          <w:color w:val="333333"/>
        </w:rPr>
        <w:t>款。</w:t>
      </w:r>
      <w:r w:rsidR="00933F6B">
        <w:rPr>
          <w:rFonts w:ascii="楷体_GB2312" w:eastAsia="楷体_GB2312" w:hAnsi="微软雅黑" w:hint="eastAsia"/>
          <w:color w:val="333333"/>
        </w:rPr>
        <w:t>公告</w:t>
      </w:r>
      <w:r w:rsidR="00504ECA">
        <w:rPr>
          <w:rFonts w:ascii="楷体_GB2312" w:eastAsia="楷体_GB2312" w:hAnsi="微软雅黑" w:hint="eastAsia"/>
          <w:color w:val="333333"/>
        </w:rPr>
        <w:t>同时</w:t>
      </w:r>
      <w:r w:rsidR="00201B47">
        <w:rPr>
          <w:rFonts w:ascii="楷体_GB2312" w:eastAsia="楷体_GB2312" w:hAnsi="微软雅黑" w:hint="eastAsia"/>
          <w:color w:val="333333"/>
        </w:rPr>
        <w:t>对</w:t>
      </w:r>
      <w:r w:rsidR="00504ECA">
        <w:rPr>
          <w:rFonts w:ascii="楷体_GB2312" w:eastAsia="楷体_GB2312" w:hAnsi="微软雅黑" w:hint="eastAsia"/>
          <w:color w:val="333333"/>
        </w:rPr>
        <w:t>判断条件</w:t>
      </w:r>
      <w:r w:rsidR="00201B47">
        <w:rPr>
          <w:rFonts w:ascii="楷体_GB2312" w:eastAsia="楷体_GB2312" w:hAnsi="微软雅黑" w:hint="eastAsia"/>
          <w:color w:val="333333"/>
        </w:rPr>
        <w:t>、</w:t>
      </w:r>
      <w:r w:rsidR="00504ECA" w:rsidRPr="00201B47">
        <w:rPr>
          <w:rFonts w:ascii="楷体_GB2312" w:eastAsia="楷体_GB2312" w:hAnsi="微软雅黑" w:hint="eastAsia"/>
          <w:color w:val="333333"/>
        </w:rPr>
        <w:t>相关佐证资料及承诺书</w:t>
      </w:r>
      <w:r w:rsidR="00201B47">
        <w:rPr>
          <w:rFonts w:ascii="楷体_GB2312" w:eastAsia="楷体_GB2312" w:hAnsi="微软雅黑" w:hint="eastAsia"/>
          <w:color w:val="333333"/>
        </w:rPr>
        <w:t>的</w:t>
      </w:r>
      <w:r w:rsidR="00201B47" w:rsidRPr="00201B47">
        <w:rPr>
          <w:rFonts w:ascii="楷体_GB2312" w:eastAsia="楷体_GB2312" w:hAnsi="微软雅黑" w:hint="eastAsia"/>
          <w:color w:val="333333"/>
        </w:rPr>
        <w:t>留存备查</w:t>
      </w:r>
      <w:r w:rsidR="00201B47">
        <w:rPr>
          <w:rFonts w:ascii="楷体_GB2312" w:eastAsia="楷体_GB2312" w:hAnsi="微软雅黑" w:hint="eastAsia"/>
          <w:color w:val="333333"/>
        </w:rPr>
        <w:t>要求作了明确。</w:t>
      </w:r>
      <w:r w:rsidR="00933F6B">
        <w:rPr>
          <w:rFonts w:ascii="楷体_GB2312" w:eastAsia="楷体_GB2312" w:hAnsi="微软雅黑" w:hint="eastAsia"/>
          <w:color w:val="333333"/>
        </w:rPr>
        <w:t>公告</w:t>
      </w:r>
      <w:r w:rsidR="00201B47" w:rsidRPr="00201B47">
        <w:rPr>
          <w:rFonts w:ascii="楷体_GB2312" w:eastAsia="楷体_GB2312" w:hAnsi="微软雅黑" w:hint="eastAsia"/>
          <w:color w:val="333333"/>
        </w:rPr>
        <w:t>自2020年7月1日起施行。</w:t>
      </w:r>
    </w:p>
    <w:p w:rsidR="00AE57AF" w:rsidRDefault="00AE57AF" w:rsidP="00AE57AF">
      <w:pPr>
        <w:pStyle w:val="a7"/>
        <w:shd w:val="clear" w:color="auto" w:fill="FFFFFF"/>
        <w:spacing w:before="0" w:beforeAutospacing="0" w:after="225" w:afterAutospacing="0" w:line="400" w:lineRule="exact"/>
        <w:contextualSpacing/>
        <w:rPr>
          <w:rFonts w:ascii="楷体_GB2312" w:eastAsia="楷体_GB2312" w:hAnsi="微软雅黑"/>
          <w:color w:val="333333"/>
        </w:rPr>
      </w:pPr>
    </w:p>
    <w:p w:rsidR="00933F6B" w:rsidRDefault="00933F6B" w:rsidP="00AE57AF">
      <w:pPr>
        <w:pStyle w:val="a7"/>
        <w:shd w:val="clear" w:color="auto" w:fill="FFFFFF"/>
        <w:spacing w:before="0" w:beforeAutospacing="0" w:after="225" w:afterAutospacing="0" w:line="400" w:lineRule="exact"/>
        <w:contextualSpacing/>
        <w:rPr>
          <w:rFonts w:ascii="楷体_GB2312" w:eastAsia="楷体_GB2312" w:hAnsi="微软雅黑"/>
          <w:color w:val="333333"/>
        </w:rPr>
      </w:pPr>
    </w:p>
    <w:p w:rsidR="00191F72" w:rsidRPr="00BD5B44" w:rsidRDefault="00191F72" w:rsidP="00191F72">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税务总局再</w:t>
      </w:r>
      <w:r w:rsidRPr="00191F72">
        <w:rPr>
          <w:rFonts w:ascii="Times New Roman" w:hAnsi="Times New Roman" w:hint="eastAsia"/>
          <w:b/>
          <w:color w:val="333333"/>
          <w:sz w:val="24"/>
          <w:szCs w:val="24"/>
        </w:rPr>
        <w:t>推</w:t>
      </w:r>
      <w:r w:rsidRPr="00191F72">
        <w:rPr>
          <w:rFonts w:ascii="Times New Roman" w:hAnsi="Times New Roman" w:hint="eastAsia"/>
          <w:b/>
          <w:color w:val="333333"/>
          <w:sz w:val="24"/>
          <w:szCs w:val="24"/>
        </w:rPr>
        <w:t>10</w:t>
      </w:r>
      <w:r w:rsidRPr="00191F72">
        <w:rPr>
          <w:rFonts w:ascii="Times New Roman" w:hAnsi="Times New Roman" w:hint="eastAsia"/>
          <w:b/>
          <w:color w:val="333333"/>
          <w:sz w:val="24"/>
          <w:szCs w:val="24"/>
        </w:rPr>
        <w:t>项税收服务举措助力长三角一体化</w:t>
      </w:r>
    </w:p>
    <w:p w:rsidR="00AE57AF" w:rsidRDefault="00201B47" w:rsidP="00933F6B">
      <w:pPr>
        <w:pStyle w:val="a7"/>
        <w:shd w:val="clear" w:color="auto" w:fill="FFFFFF"/>
        <w:spacing w:before="0" w:beforeAutospacing="0" w:after="225" w:afterAutospacing="0" w:line="400" w:lineRule="exact"/>
        <w:ind w:firstLineChars="200" w:firstLine="480"/>
        <w:contextualSpacing/>
        <w:rPr>
          <w:rFonts w:ascii="楷体_GB2312" w:eastAsia="楷体_GB2312" w:hAnsi="微软雅黑"/>
          <w:color w:val="333333"/>
        </w:rPr>
      </w:pPr>
      <w:r>
        <w:rPr>
          <w:rFonts w:ascii="楷体_GB2312" w:eastAsia="楷体_GB2312" w:hAnsi="微软雅黑" w:hint="eastAsia"/>
          <w:color w:val="333333"/>
        </w:rPr>
        <w:t>为</w:t>
      </w:r>
      <w:r w:rsidRPr="00201B47">
        <w:rPr>
          <w:rFonts w:ascii="楷体_GB2312" w:eastAsia="楷体_GB2312" w:hAnsi="微软雅黑" w:hint="eastAsia"/>
          <w:color w:val="333333"/>
        </w:rPr>
        <w:t>助力长三角一体化高质量发展，更大力度服务“六稳”“六保”大局。</w:t>
      </w:r>
      <w:r w:rsidR="00933F6B">
        <w:rPr>
          <w:rFonts w:ascii="楷体_GB2312" w:eastAsia="楷体_GB2312" w:hAnsi="微软雅黑" w:hint="eastAsia"/>
          <w:color w:val="333333"/>
        </w:rPr>
        <w:t>日前，</w:t>
      </w:r>
      <w:r w:rsidRPr="00201B47">
        <w:rPr>
          <w:rFonts w:ascii="楷体_GB2312" w:eastAsia="楷体_GB2312" w:hAnsi="微软雅黑" w:hint="eastAsia"/>
          <w:color w:val="333333"/>
        </w:rPr>
        <w:t>国家税务总局发布《关于进一步支持和服务长江三角洲区</w:t>
      </w:r>
      <w:hyperlink r:id="rId10" w:tgtFrame="_blank" w:tooltip="会计百科:域" w:history="1">
        <w:r w:rsidRPr="007F2ACD">
          <w:rPr>
            <w:rFonts w:ascii="楷体_GB2312" w:eastAsia="楷体_GB2312" w:hAnsi="微软雅黑" w:hint="eastAsia"/>
            <w:color w:val="333333"/>
          </w:rPr>
          <w:t>域</w:t>
        </w:r>
      </w:hyperlink>
      <w:r w:rsidRPr="00201B47">
        <w:rPr>
          <w:rFonts w:ascii="楷体_GB2312" w:eastAsia="楷体_GB2312" w:hAnsi="微软雅黑" w:hint="eastAsia"/>
          <w:color w:val="333333"/>
        </w:rPr>
        <w:t>一体化发展若干措施的通知》</w:t>
      </w:r>
      <w:r w:rsidR="00933F6B">
        <w:rPr>
          <w:rFonts w:ascii="楷体_GB2312" w:eastAsia="楷体_GB2312" w:hAnsi="微软雅黑" w:hint="eastAsia"/>
          <w:color w:val="333333"/>
        </w:rPr>
        <w:t>（</w:t>
      </w:r>
      <w:proofErr w:type="gramStart"/>
      <w:r w:rsidR="00933F6B" w:rsidRPr="00933F6B">
        <w:rPr>
          <w:rFonts w:ascii="楷体_GB2312" w:eastAsia="楷体_GB2312" w:hAnsi="微软雅黑" w:hint="eastAsia"/>
          <w:color w:val="333333"/>
        </w:rPr>
        <w:t>税总函</w:t>
      </w:r>
      <w:proofErr w:type="gramEnd"/>
      <w:r w:rsidR="00933F6B" w:rsidRPr="00933F6B">
        <w:rPr>
          <w:rFonts w:ascii="楷体_GB2312" w:eastAsia="楷体_GB2312" w:hAnsi="微软雅黑" w:hint="eastAsia"/>
          <w:color w:val="333333"/>
        </w:rPr>
        <w:t>〔2020〕138号</w:t>
      </w:r>
      <w:r w:rsidR="00933F6B">
        <w:rPr>
          <w:rFonts w:ascii="楷体_GB2312" w:eastAsia="楷体_GB2312" w:hAnsi="微软雅黑" w:hint="eastAsia"/>
          <w:color w:val="333333"/>
        </w:rPr>
        <w:t>）</w:t>
      </w:r>
      <w:r w:rsidRPr="00201B47">
        <w:rPr>
          <w:rFonts w:ascii="楷体_GB2312" w:eastAsia="楷体_GB2312" w:hAnsi="微软雅黑" w:hint="eastAsia"/>
          <w:color w:val="333333"/>
        </w:rPr>
        <w:t>，</w:t>
      </w:r>
      <w:r w:rsidR="00933F6B" w:rsidRPr="00933F6B">
        <w:rPr>
          <w:rFonts w:ascii="楷体_GB2312" w:eastAsia="楷体_GB2312" w:hAnsi="微软雅黑" w:hint="eastAsia"/>
          <w:color w:val="333333"/>
        </w:rPr>
        <w:t>此次税务总局新推出的10项措施，围绕提升税收大数据服务能力、深化</w:t>
      </w:r>
      <w:hyperlink r:id="rId11" w:tgtFrame="_blank" w:tooltip="会计百科:增值税" w:history="1">
        <w:r w:rsidR="00933F6B" w:rsidRPr="00933F6B">
          <w:rPr>
            <w:rFonts w:ascii="楷体_GB2312" w:eastAsia="楷体_GB2312" w:hAnsi="微软雅黑" w:hint="eastAsia"/>
            <w:color w:val="333333"/>
          </w:rPr>
          <w:t>增值税</w:t>
        </w:r>
      </w:hyperlink>
      <w:r w:rsidR="00933F6B" w:rsidRPr="00933F6B">
        <w:rPr>
          <w:rFonts w:ascii="楷体_GB2312" w:eastAsia="楷体_GB2312" w:hAnsi="微软雅黑" w:hint="eastAsia"/>
          <w:color w:val="333333"/>
        </w:rPr>
        <w:t>电子</w:t>
      </w:r>
      <w:hyperlink r:id="rId12" w:tgtFrame="_blank" w:tooltip="会计百科:发票" w:history="1">
        <w:r w:rsidR="00933F6B" w:rsidRPr="00933F6B">
          <w:rPr>
            <w:rFonts w:ascii="楷体_GB2312" w:eastAsia="楷体_GB2312" w:hAnsi="微软雅黑" w:hint="eastAsia"/>
            <w:color w:val="333333"/>
          </w:rPr>
          <w:t>发票</w:t>
        </w:r>
      </w:hyperlink>
      <w:r w:rsidR="00933F6B" w:rsidRPr="00933F6B">
        <w:rPr>
          <w:rFonts w:ascii="楷体_GB2312" w:eastAsia="楷体_GB2312" w:hAnsi="微软雅黑" w:hint="eastAsia"/>
          <w:color w:val="333333"/>
        </w:rPr>
        <w:t>应用、推行“五税合一”综合申报、探索推进</w:t>
      </w:r>
      <w:hyperlink r:id="rId13" w:tgtFrame="_blank" w:tooltip="会计百科:纳税申报" w:history="1">
        <w:r w:rsidR="00933F6B" w:rsidRPr="00933F6B">
          <w:rPr>
            <w:rFonts w:ascii="楷体_GB2312" w:eastAsia="楷体_GB2312" w:hAnsi="微软雅黑" w:hint="eastAsia"/>
            <w:color w:val="333333"/>
          </w:rPr>
          <w:t>纳税申报</w:t>
        </w:r>
      </w:hyperlink>
      <w:r w:rsidR="00933F6B" w:rsidRPr="00933F6B">
        <w:rPr>
          <w:rFonts w:ascii="楷体_GB2312" w:eastAsia="楷体_GB2312" w:hAnsi="微软雅黑" w:hint="eastAsia"/>
          <w:color w:val="333333"/>
        </w:rPr>
        <w:t>预填服务、简化增值税即征即退事项办理流程、加快土地增值税</w:t>
      </w:r>
      <w:hyperlink r:id="rId14" w:tgtFrame="_blank" w:tooltip="会计百科:免税" w:history="1">
        <w:r w:rsidR="00933F6B" w:rsidRPr="00933F6B">
          <w:rPr>
            <w:rFonts w:ascii="楷体_GB2312" w:eastAsia="楷体_GB2312" w:hAnsi="微软雅黑" w:hint="eastAsia"/>
            <w:color w:val="333333"/>
          </w:rPr>
          <w:t>免税</w:t>
        </w:r>
      </w:hyperlink>
      <w:r w:rsidR="00933F6B" w:rsidRPr="00933F6B">
        <w:rPr>
          <w:rFonts w:ascii="楷体_GB2312" w:eastAsia="楷体_GB2312" w:hAnsi="微软雅黑" w:hint="eastAsia"/>
          <w:color w:val="333333"/>
        </w:rPr>
        <w:t>优惠办理、推进服务贸易对外</w:t>
      </w:r>
      <w:hyperlink r:id="rId15" w:tgtFrame="_blank" w:tooltip="会计百科:付汇" w:history="1">
        <w:r w:rsidR="00933F6B" w:rsidRPr="00933F6B">
          <w:rPr>
            <w:rFonts w:ascii="楷体_GB2312" w:eastAsia="楷体_GB2312" w:hAnsi="微软雅黑" w:hint="eastAsia"/>
            <w:color w:val="333333"/>
          </w:rPr>
          <w:t>付汇</w:t>
        </w:r>
      </w:hyperlink>
      <w:r w:rsidR="00933F6B" w:rsidRPr="00933F6B">
        <w:rPr>
          <w:rFonts w:ascii="楷体_GB2312" w:eastAsia="楷体_GB2312" w:hAnsi="微软雅黑" w:hint="eastAsia"/>
          <w:color w:val="333333"/>
        </w:rPr>
        <w:t>便利化、统筹开展税收</w:t>
      </w:r>
      <w:hyperlink r:id="rId16" w:tgtFrame="_blank" w:tooltip="会计百科:风险" w:history="1">
        <w:r w:rsidR="00933F6B" w:rsidRPr="00933F6B">
          <w:rPr>
            <w:rFonts w:ascii="楷体_GB2312" w:eastAsia="楷体_GB2312" w:hAnsi="微软雅黑" w:hint="eastAsia"/>
            <w:color w:val="333333"/>
          </w:rPr>
          <w:t>风险</w:t>
        </w:r>
      </w:hyperlink>
      <w:hyperlink r:id="rId17" w:tgtFrame="_blank" w:tooltip="会计百科:管理" w:history="1">
        <w:r w:rsidR="00933F6B" w:rsidRPr="00933F6B">
          <w:rPr>
            <w:rFonts w:ascii="楷体_GB2312" w:eastAsia="楷体_GB2312" w:hAnsi="微软雅黑" w:hint="eastAsia"/>
            <w:color w:val="333333"/>
          </w:rPr>
          <w:t>管理</w:t>
        </w:r>
      </w:hyperlink>
      <w:r w:rsidR="00933F6B" w:rsidRPr="00933F6B">
        <w:rPr>
          <w:rFonts w:ascii="楷体_GB2312" w:eastAsia="楷体_GB2312" w:hAnsi="微软雅黑" w:hint="eastAsia"/>
          <w:color w:val="333333"/>
        </w:rPr>
        <w:t>、推进税收政策执行标准规范统一、构建统一的税收执法清单体系等10项助力长三角一体化高质量发展的税收征管服务措施。</w:t>
      </w:r>
    </w:p>
    <w:p w:rsidR="00933F6B" w:rsidRDefault="00933F6B" w:rsidP="00AE57AF">
      <w:pPr>
        <w:pStyle w:val="a7"/>
        <w:shd w:val="clear" w:color="auto" w:fill="FFFFFF"/>
        <w:spacing w:before="0" w:beforeAutospacing="0" w:after="225" w:afterAutospacing="0" w:line="400" w:lineRule="exact"/>
        <w:contextualSpacing/>
        <w:rPr>
          <w:rFonts w:ascii="楷体_GB2312" w:eastAsia="楷体_GB2312" w:hAnsi="微软雅黑"/>
          <w:color w:val="333333"/>
        </w:rPr>
      </w:pPr>
    </w:p>
    <w:p w:rsidR="00933F6B" w:rsidRDefault="00933F6B" w:rsidP="00675A52">
      <w:pPr>
        <w:ind w:firstLineChars="0" w:firstLine="0"/>
        <w:rPr>
          <w:rFonts w:ascii="华文行楷" w:eastAsia="华文行楷" w:hAnsi="黑体"/>
          <w:b/>
          <w:kern w:val="0"/>
          <w:sz w:val="36"/>
          <w:szCs w:val="32"/>
          <w:bdr w:val="single" w:sz="4" w:space="0" w:color="auto"/>
        </w:rPr>
      </w:pP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t>税收法规</w:t>
      </w:r>
    </w:p>
    <w:p w:rsidR="00DA4EB6" w:rsidRPr="00DA4EB6" w:rsidRDefault="00DA4EB6" w:rsidP="00DA4EB6">
      <w:pPr>
        <w:ind w:firstLine="480"/>
        <w:rPr>
          <w:color w:val="333333"/>
          <w:shd w:val="clear" w:color="auto" w:fill="FFFFFF"/>
        </w:rPr>
      </w:pPr>
    </w:p>
    <w:p w:rsidR="008A1ED8" w:rsidRDefault="0034613E" w:rsidP="008A1ED8">
      <w:pPr>
        <w:pStyle w:val="1"/>
      </w:pPr>
      <w:bookmarkStart w:id="4" w:name="_Toc47431008"/>
      <w:r w:rsidRPr="008A1ED8">
        <w:rPr>
          <w:rFonts w:hint="eastAsia"/>
        </w:rPr>
        <w:t>国家税务总局</w:t>
      </w:r>
      <w:bookmarkEnd w:id="4"/>
    </w:p>
    <w:p w:rsidR="0034613E" w:rsidRPr="008A1ED8" w:rsidRDefault="0034613E" w:rsidP="008A1ED8">
      <w:pPr>
        <w:pStyle w:val="1"/>
        <w:numPr>
          <w:ilvl w:val="0"/>
          <w:numId w:val="0"/>
        </w:numPr>
        <w:rPr>
          <w:rStyle w:val="yanse"/>
        </w:rPr>
      </w:pPr>
      <w:bookmarkStart w:id="5" w:name="_Toc47431009"/>
      <w:r w:rsidRPr="008A1ED8">
        <w:rPr>
          <w:rStyle w:val="yanse"/>
          <w:rFonts w:hint="eastAsia"/>
        </w:rPr>
        <w:t>关于完善调整部分纳税人</w:t>
      </w:r>
      <w:proofErr w:type="gramStart"/>
      <w:r w:rsidRPr="008A1ED8">
        <w:rPr>
          <w:rStyle w:val="yanse"/>
          <w:rFonts w:hint="eastAsia"/>
        </w:rPr>
        <w:t>个人所得税预扣</w:t>
      </w:r>
      <w:proofErr w:type="gramEnd"/>
      <w:r w:rsidRPr="008A1ED8">
        <w:rPr>
          <w:rStyle w:val="yanse"/>
          <w:rFonts w:hint="eastAsia"/>
        </w:rPr>
        <w:t>预缴方法的公告</w:t>
      </w:r>
      <w:bookmarkEnd w:id="5"/>
    </w:p>
    <w:p w:rsidR="00121D59" w:rsidRPr="008A1ED8" w:rsidRDefault="0034613E" w:rsidP="008A1ED8">
      <w:pPr>
        <w:pStyle w:val="2"/>
        <w:spacing w:before="312" w:after="156"/>
      </w:pPr>
      <w:bookmarkStart w:id="6" w:name="_Toc47431010"/>
      <w:r w:rsidRPr="008A1ED8">
        <w:rPr>
          <w:rFonts w:hint="eastAsia"/>
        </w:rPr>
        <w:t>国家税务总局公告</w:t>
      </w:r>
      <w:r w:rsidRPr="008A1ED8">
        <w:rPr>
          <w:rFonts w:hint="eastAsia"/>
        </w:rPr>
        <w:t>2020</w:t>
      </w:r>
      <w:r w:rsidRPr="008A1ED8">
        <w:rPr>
          <w:rFonts w:hint="eastAsia"/>
        </w:rPr>
        <w:t>年第</w:t>
      </w:r>
      <w:r w:rsidRPr="008A1ED8">
        <w:rPr>
          <w:rFonts w:hint="eastAsia"/>
        </w:rPr>
        <w:t>13</w:t>
      </w:r>
      <w:r w:rsidRPr="008A1ED8">
        <w:rPr>
          <w:rFonts w:hint="eastAsia"/>
        </w:rPr>
        <w:t>号</w:t>
      </w:r>
      <w:r w:rsidR="00121D59" w:rsidRPr="008A1ED8">
        <w:rPr>
          <w:rFonts w:hint="eastAsia"/>
        </w:rPr>
        <w:t xml:space="preserve">     </w:t>
      </w:r>
      <w:r w:rsidRPr="008A1ED8">
        <w:rPr>
          <w:rFonts w:hint="eastAsia"/>
        </w:rPr>
        <w:t>2020-7-28</w:t>
      </w:r>
      <w:bookmarkEnd w:id="6"/>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为进一步支持稳就业、保就业，减轻当年新入职人员</w:t>
      </w:r>
      <w:proofErr w:type="gramStart"/>
      <w:r w:rsidRPr="0034613E">
        <w:rPr>
          <w:rFonts w:ascii="楷体_GB2312" w:hAnsi="微软雅黑" w:cs="宋体" w:hint="eastAsia"/>
          <w:color w:val="333333"/>
          <w:kern w:val="0"/>
        </w:rPr>
        <w:t>个人所得税预扣</w:t>
      </w:r>
      <w:proofErr w:type="gramEnd"/>
      <w:r w:rsidRPr="0034613E">
        <w:rPr>
          <w:rFonts w:ascii="楷体_GB2312" w:hAnsi="微软雅黑" w:cs="宋体" w:hint="eastAsia"/>
          <w:color w:val="333333"/>
          <w:kern w:val="0"/>
        </w:rPr>
        <w:t>预缴阶段的税收负担，现就完善调整年度中间首次取得工资、薪金所得等人员有关</w:t>
      </w:r>
      <w:proofErr w:type="gramStart"/>
      <w:r w:rsidRPr="0034613E">
        <w:rPr>
          <w:rFonts w:ascii="楷体_GB2312" w:hAnsi="微软雅黑" w:cs="宋体" w:hint="eastAsia"/>
          <w:color w:val="333333"/>
          <w:kern w:val="0"/>
        </w:rPr>
        <w:t>个人所得税预扣</w:t>
      </w:r>
      <w:proofErr w:type="gramEnd"/>
      <w:r w:rsidRPr="0034613E">
        <w:rPr>
          <w:rFonts w:ascii="楷体_GB2312" w:hAnsi="微软雅黑" w:cs="宋体" w:hint="eastAsia"/>
          <w:color w:val="333333"/>
          <w:kern w:val="0"/>
        </w:rPr>
        <w:t>预缴方法事项公告如下：</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一、对一个纳税年度内首次取得工资、薪金所得的居民个人，扣缴义务人在预扣预缴个人所得税时，可按照5000元/月乘以纳税人当年截至本月月份数计算累计减除费用。</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二、正在接受全日制学历教育的学生因实习取得劳务报酬所得的，扣缴义务人预扣预缴个人所得税时，可按照《国家税务总局关于发布〈个人所得税扣缴申报管理办法（试行）〉的公告》（2018年第61号）规定的累计预扣法计算并</w:t>
      </w:r>
      <w:proofErr w:type="gramStart"/>
      <w:r w:rsidRPr="0034613E">
        <w:rPr>
          <w:rFonts w:ascii="楷体_GB2312" w:hAnsi="微软雅黑" w:cs="宋体" w:hint="eastAsia"/>
          <w:color w:val="333333"/>
          <w:kern w:val="0"/>
        </w:rPr>
        <w:t>预扣预缴税</w:t>
      </w:r>
      <w:proofErr w:type="gramEnd"/>
      <w:r w:rsidRPr="0034613E">
        <w:rPr>
          <w:rFonts w:ascii="楷体_GB2312" w:hAnsi="微软雅黑" w:cs="宋体" w:hint="eastAsia"/>
          <w:color w:val="333333"/>
          <w:kern w:val="0"/>
        </w:rPr>
        <w:t>款。</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三、符合本公告规定并可按上述条款预扣预缴个人所得税的纳税人，应当及时向扣缴义务人申明并如实提供相关佐证资料或承诺书，并对相关资料及承诺书的真实性、准确性、完整性负责。相关资料或承诺书，纳税人及扣缴义务人需留存备查。</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四、本公告所称首次取得工资、薪金所得的居民个人，是指自纳税年度首月起至新入职时，未取得工资、薪金所得或者未按照累计预</w:t>
      </w:r>
      <w:proofErr w:type="gramStart"/>
      <w:r w:rsidRPr="0034613E">
        <w:rPr>
          <w:rFonts w:ascii="楷体_GB2312" w:hAnsi="微软雅黑" w:cs="宋体" w:hint="eastAsia"/>
          <w:color w:val="333333"/>
          <w:kern w:val="0"/>
        </w:rPr>
        <w:t>扣法预扣</w:t>
      </w:r>
      <w:proofErr w:type="gramEnd"/>
      <w:r w:rsidRPr="0034613E">
        <w:rPr>
          <w:rFonts w:ascii="楷体_GB2312" w:hAnsi="微软雅黑" w:cs="宋体" w:hint="eastAsia"/>
          <w:color w:val="333333"/>
          <w:kern w:val="0"/>
        </w:rPr>
        <w:t>预缴过连续性劳务报酬所得个人所得税的居民个人。</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本公告自2020年7月1日起施行。</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特此公告。</w:t>
      </w:r>
    </w:p>
    <w:p w:rsidR="00AF4B8C" w:rsidRDefault="00AF4B8C" w:rsidP="007B2EB6">
      <w:pPr>
        <w:widowControl/>
        <w:shd w:val="clear" w:color="auto" w:fill="FFFFFF"/>
        <w:ind w:firstLine="480"/>
        <w:contextualSpacing w:val="0"/>
        <w:rPr>
          <w:rFonts w:ascii="楷体_GB2312" w:hAnsi="微软雅黑" w:cs="宋体"/>
          <w:color w:val="333333"/>
          <w:kern w:val="0"/>
        </w:rPr>
      </w:pPr>
    </w:p>
    <w:p w:rsidR="00AE57AF" w:rsidRDefault="00AE57AF" w:rsidP="007B2EB6">
      <w:pPr>
        <w:widowControl/>
        <w:shd w:val="clear" w:color="auto" w:fill="FFFFFF"/>
        <w:ind w:firstLine="480"/>
        <w:contextualSpacing w:val="0"/>
        <w:rPr>
          <w:rFonts w:ascii="楷体_GB2312" w:hAnsi="微软雅黑" w:cs="宋体"/>
          <w:color w:val="333333"/>
          <w:kern w:val="0"/>
        </w:rPr>
      </w:pPr>
    </w:p>
    <w:p w:rsidR="00AE57AF" w:rsidRDefault="00AE57AF" w:rsidP="007B2EB6">
      <w:pPr>
        <w:widowControl/>
        <w:shd w:val="clear" w:color="auto" w:fill="FFFFFF"/>
        <w:ind w:firstLine="480"/>
        <w:contextualSpacing w:val="0"/>
        <w:rPr>
          <w:rFonts w:ascii="楷体_GB2312" w:hAnsi="微软雅黑" w:cs="宋体"/>
          <w:color w:val="333333"/>
          <w:kern w:val="0"/>
        </w:rPr>
      </w:pPr>
    </w:p>
    <w:p w:rsidR="00AE57AF" w:rsidRDefault="00AE57AF" w:rsidP="007B2EB6">
      <w:pPr>
        <w:widowControl/>
        <w:shd w:val="clear" w:color="auto" w:fill="FFFFFF"/>
        <w:ind w:firstLine="480"/>
        <w:contextualSpacing w:val="0"/>
        <w:rPr>
          <w:rFonts w:ascii="楷体_GB2312" w:hAnsi="微软雅黑" w:cs="宋体"/>
          <w:color w:val="333333"/>
          <w:kern w:val="0"/>
        </w:rPr>
      </w:pPr>
    </w:p>
    <w:p w:rsidR="00AE57AF" w:rsidRPr="007B2EB6" w:rsidRDefault="00AE57AF" w:rsidP="007B2EB6">
      <w:pPr>
        <w:widowControl/>
        <w:shd w:val="clear" w:color="auto" w:fill="FFFFFF"/>
        <w:ind w:firstLine="480"/>
        <w:contextualSpacing w:val="0"/>
        <w:rPr>
          <w:rFonts w:ascii="楷体_GB2312" w:hAnsi="微软雅黑" w:cs="宋体"/>
          <w:color w:val="333333"/>
          <w:kern w:val="0"/>
        </w:rPr>
      </w:pPr>
    </w:p>
    <w:p w:rsidR="008A1ED8" w:rsidRDefault="0034613E" w:rsidP="008A1ED8">
      <w:pPr>
        <w:pStyle w:val="1"/>
      </w:pPr>
      <w:bookmarkStart w:id="7" w:name="_Toc47431011"/>
      <w:r w:rsidRPr="008A1ED8">
        <w:rPr>
          <w:rFonts w:hint="eastAsia"/>
        </w:rPr>
        <w:t>财政部</w:t>
      </w:r>
      <w:r w:rsidRPr="008A1ED8">
        <w:rPr>
          <w:rFonts w:hint="eastAsia"/>
        </w:rPr>
        <w:t xml:space="preserve"> </w:t>
      </w:r>
      <w:r w:rsidRPr="008A1ED8">
        <w:rPr>
          <w:rFonts w:hint="eastAsia"/>
        </w:rPr>
        <w:t>税务总局</w:t>
      </w:r>
      <w:r w:rsidRPr="008A1ED8">
        <w:rPr>
          <w:rFonts w:hint="eastAsia"/>
        </w:rPr>
        <w:t xml:space="preserve"> </w:t>
      </w:r>
      <w:r w:rsidRPr="008A1ED8">
        <w:rPr>
          <w:rFonts w:hint="eastAsia"/>
        </w:rPr>
        <w:t>工业和信息化部</w:t>
      </w:r>
      <w:bookmarkEnd w:id="7"/>
    </w:p>
    <w:p w:rsidR="0034613E" w:rsidRPr="008A1ED8" w:rsidRDefault="0034613E" w:rsidP="008A1ED8">
      <w:pPr>
        <w:pStyle w:val="1"/>
        <w:numPr>
          <w:ilvl w:val="0"/>
          <w:numId w:val="0"/>
        </w:numPr>
        <w:rPr>
          <w:rStyle w:val="yanse"/>
        </w:rPr>
      </w:pPr>
      <w:bookmarkStart w:id="8" w:name="_Toc47431012"/>
      <w:r w:rsidRPr="008A1ED8">
        <w:rPr>
          <w:rStyle w:val="yanse"/>
          <w:rFonts w:hint="eastAsia"/>
        </w:rPr>
        <w:t>关于设有固定装置的非运输专用作业车辆免征车辆购置</w:t>
      </w:r>
      <w:proofErr w:type="gramStart"/>
      <w:r w:rsidRPr="008A1ED8">
        <w:rPr>
          <w:rStyle w:val="yanse"/>
          <w:rFonts w:hint="eastAsia"/>
        </w:rPr>
        <w:t>税有关</w:t>
      </w:r>
      <w:proofErr w:type="gramEnd"/>
      <w:r w:rsidRPr="008A1ED8">
        <w:rPr>
          <w:rStyle w:val="yanse"/>
          <w:rFonts w:hint="eastAsia"/>
        </w:rPr>
        <w:t>政策的公告</w:t>
      </w:r>
      <w:bookmarkEnd w:id="8"/>
    </w:p>
    <w:p w:rsidR="0034613E" w:rsidRPr="008A1ED8" w:rsidRDefault="0034613E" w:rsidP="008A1ED8">
      <w:pPr>
        <w:pStyle w:val="2"/>
        <w:spacing w:before="312" w:after="156"/>
      </w:pPr>
      <w:bookmarkStart w:id="9" w:name="_Toc47431013"/>
      <w:r w:rsidRPr="008A1ED8">
        <w:rPr>
          <w:rFonts w:hint="eastAsia"/>
        </w:rPr>
        <w:t>财政部</w:t>
      </w:r>
      <w:r w:rsidRPr="008A1ED8">
        <w:rPr>
          <w:rFonts w:hint="eastAsia"/>
        </w:rPr>
        <w:t xml:space="preserve"> </w:t>
      </w:r>
      <w:r w:rsidRPr="008A1ED8">
        <w:rPr>
          <w:rFonts w:hint="eastAsia"/>
        </w:rPr>
        <w:t>税务总局</w:t>
      </w:r>
      <w:r w:rsidRPr="008A1ED8">
        <w:rPr>
          <w:rFonts w:hint="eastAsia"/>
        </w:rPr>
        <w:t xml:space="preserve"> </w:t>
      </w:r>
      <w:r w:rsidRPr="008A1ED8">
        <w:rPr>
          <w:rFonts w:hint="eastAsia"/>
        </w:rPr>
        <w:t>工业和信息化部公告</w:t>
      </w:r>
      <w:r w:rsidRPr="008A1ED8">
        <w:rPr>
          <w:rFonts w:hint="eastAsia"/>
        </w:rPr>
        <w:t>2020</w:t>
      </w:r>
      <w:r w:rsidRPr="008A1ED8">
        <w:rPr>
          <w:rFonts w:hint="eastAsia"/>
        </w:rPr>
        <w:t>年第</w:t>
      </w:r>
      <w:r w:rsidRPr="008A1ED8">
        <w:rPr>
          <w:rFonts w:hint="eastAsia"/>
        </w:rPr>
        <w:t>35</w:t>
      </w:r>
      <w:r w:rsidRPr="008A1ED8">
        <w:rPr>
          <w:rFonts w:hint="eastAsia"/>
        </w:rPr>
        <w:t>号</w:t>
      </w:r>
      <w:r w:rsidRPr="008A1ED8">
        <w:rPr>
          <w:rFonts w:hint="eastAsia"/>
        </w:rPr>
        <w:t xml:space="preserve">      2020-7-1</w:t>
      </w:r>
      <w:bookmarkEnd w:id="9"/>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为贯彻落实《中华人民共和国车辆购置税法》，现就设有固定装置的非运输专用作业车辆免征车辆购置</w:t>
      </w:r>
      <w:proofErr w:type="gramStart"/>
      <w:r w:rsidRPr="0034613E">
        <w:rPr>
          <w:rFonts w:ascii="楷体_GB2312" w:hAnsi="微软雅黑" w:cs="宋体" w:hint="eastAsia"/>
          <w:color w:val="333333"/>
          <w:kern w:val="0"/>
        </w:rPr>
        <w:t>税有关</w:t>
      </w:r>
      <w:proofErr w:type="gramEnd"/>
      <w:r w:rsidRPr="0034613E">
        <w:rPr>
          <w:rFonts w:ascii="楷体_GB2312" w:hAnsi="微软雅黑" w:cs="宋体" w:hint="eastAsia"/>
          <w:color w:val="333333"/>
          <w:kern w:val="0"/>
        </w:rPr>
        <w:t>政策公告如下：</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一、设有固定装置的非运输专用作业车辆，是指采用焊接、铆接或者螺栓连接等方式固定安装专用设备或者器具，不以载运人员或者货物为主要目的，在设计和制造上用于专项作业的车辆。</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二、免征车辆购置税的设有固定装置的非运输专用作业车辆，通过发布《免征车辆购置税的设有固定装置的非运输专用作业车辆目录》（以下简称《目录》）实施管理。有关列入《目录》车辆的技术要求、《目录》的编列与管理等事项，由税务总局会同工业和信息化部另行规定。</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三、列入《目录》的设有固定装置的非运输专用作业车辆，车辆生产企业、进口车辆经销商或个人（以下简称“申请人”）在上传《机动车整车出厂合格证》或进口机动车《车辆电子信息单》（以下简称车辆电子信息）时，将“是否列入《免征车辆购置税的设有固定装置的非运输专用作业车辆目录》”字段标注“是”（即免税标识）。工业和信息化部对申请人上传的车辆电子信息中的免税标识进行审核，并将通过审核的信息传送给税务总局。税务机关依据工业和信息化部审核后的免税标识以及办理车辆购置税纳税申报需要提供的其他资料，为纳税人办理车辆购置税免税手续。</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四、申请人应当保证车辆电子信息与车辆产品相一致，对因提供虚假信息等造成车辆购置税税款流失的，依照《中华人民共和国税收征收管理法》及其实施细则予以处理。</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五、从事《目录》管理、免税标识审核和办理免税手续的工作人员履行职责时，存在滥用职权、玩忽职守、徇私舞弊等违法违纪行为的，按照《中华人民共和国公务员法》、《中华人民共和国监察法》等国家有关规定追究相应责任；涉嫌犯罪的，移送司法机关处理。</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lastRenderedPageBreak/>
        <w:t>六、本公告自2021年1月1日起施行。</w:t>
      </w:r>
    </w:p>
    <w:p w:rsidR="001F2D2A" w:rsidRPr="007B2EB6" w:rsidRDefault="001F2D2A" w:rsidP="007B2EB6">
      <w:pPr>
        <w:widowControl/>
        <w:shd w:val="clear" w:color="auto" w:fill="FFFFFF"/>
        <w:ind w:firstLine="480"/>
        <w:contextualSpacing w:val="0"/>
        <w:rPr>
          <w:rFonts w:ascii="楷体_GB2312" w:hAnsi="微软雅黑" w:cs="宋体"/>
          <w:color w:val="333333"/>
          <w:kern w:val="0"/>
        </w:rPr>
      </w:pPr>
    </w:p>
    <w:p w:rsidR="008A1ED8" w:rsidRDefault="0034613E" w:rsidP="008A1ED8">
      <w:pPr>
        <w:pStyle w:val="1"/>
      </w:pPr>
      <w:bookmarkStart w:id="10" w:name="_Toc47431014"/>
      <w:r w:rsidRPr="008A1ED8">
        <w:rPr>
          <w:rFonts w:hint="eastAsia"/>
        </w:rPr>
        <w:t>国家税务总局</w:t>
      </w:r>
      <w:bookmarkEnd w:id="10"/>
    </w:p>
    <w:p w:rsidR="0034613E" w:rsidRPr="008A1ED8" w:rsidRDefault="0034613E" w:rsidP="008A1ED8">
      <w:pPr>
        <w:pStyle w:val="1"/>
        <w:numPr>
          <w:ilvl w:val="0"/>
          <w:numId w:val="0"/>
        </w:numPr>
        <w:rPr>
          <w:rStyle w:val="yanse"/>
        </w:rPr>
      </w:pPr>
      <w:bookmarkStart w:id="11" w:name="_Toc47431015"/>
      <w:r w:rsidRPr="008A1ED8">
        <w:rPr>
          <w:rStyle w:val="yanse"/>
          <w:rFonts w:hint="eastAsia"/>
        </w:rPr>
        <w:t>关于进一步支持和服务长江三角洲区域一体化发展若干措施的通知</w:t>
      </w:r>
      <w:bookmarkEnd w:id="11"/>
    </w:p>
    <w:p w:rsidR="00121D59" w:rsidRPr="008A1ED8" w:rsidRDefault="0034613E" w:rsidP="008A1ED8">
      <w:pPr>
        <w:pStyle w:val="2"/>
        <w:spacing w:before="312" w:after="156"/>
      </w:pPr>
      <w:bookmarkStart w:id="12" w:name="_Toc47431016"/>
      <w:proofErr w:type="gramStart"/>
      <w:r w:rsidRPr="008A1ED8">
        <w:rPr>
          <w:rFonts w:hint="eastAsia"/>
        </w:rPr>
        <w:t>税总函</w:t>
      </w:r>
      <w:proofErr w:type="gramEnd"/>
      <w:r w:rsidRPr="008A1ED8">
        <w:rPr>
          <w:rFonts w:hint="eastAsia"/>
        </w:rPr>
        <w:t>〔</w:t>
      </w:r>
      <w:r w:rsidRPr="008A1ED8">
        <w:rPr>
          <w:rFonts w:hint="eastAsia"/>
        </w:rPr>
        <w:t>2020</w:t>
      </w:r>
      <w:r w:rsidRPr="008A1ED8">
        <w:rPr>
          <w:rFonts w:hint="eastAsia"/>
        </w:rPr>
        <w:t>〕</w:t>
      </w:r>
      <w:r w:rsidRPr="008A1ED8">
        <w:rPr>
          <w:rFonts w:hint="eastAsia"/>
        </w:rPr>
        <w:t>138</w:t>
      </w:r>
      <w:r w:rsidRPr="008A1ED8">
        <w:rPr>
          <w:rFonts w:hint="eastAsia"/>
        </w:rPr>
        <w:t>号</w:t>
      </w:r>
      <w:r w:rsidRPr="008A1ED8">
        <w:rPr>
          <w:rFonts w:hint="eastAsia"/>
        </w:rPr>
        <w:t xml:space="preserve">     2020-7-31</w:t>
      </w:r>
      <w:bookmarkEnd w:id="12"/>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国家税务总局上海、江苏、浙江、宁波、安徽省（市）税务局，驻上海特派员办事处：</w:t>
      </w:r>
      <w:r w:rsidRPr="0034613E">
        <w:rPr>
          <w:rFonts w:ascii="楷体_GB2312" w:hAnsi="微软雅黑" w:cs="宋体" w:hint="eastAsia"/>
          <w:color w:val="333333"/>
          <w:kern w:val="0"/>
        </w:rPr>
        <w:t> </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为深入贯彻落实党中央、国务院关于推动长江三角洲（以下简称“长三角”）区域一体化发展的决策部署，更好发挥税收服务国家重大发展战略的作用，税务总局决定进一步推出以下10项助力长三角一体化高质量发展的税收征管服务措施：</w:t>
      </w:r>
    </w:p>
    <w:p w:rsidR="0034613E" w:rsidRPr="0034613E" w:rsidRDefault="0034613E" w:rsidP="007B2EB6">
      <w:pPr>
        <w:widowControl/>
        <w:shd w:val="clear" w:color="auto" w:fill="FFFFFF"/>
        <w:ind w:firstLine="482"/>
        <w:contextualSpacing w:val="0"/>
        <w:rPr>
          <w:rFonts w:ascii="楷体_GB2312" w:hAnsi="微软雅黑" w:cs="宋体"/>
          <w:color w:val="333333"/>
          <w:kern w:val="0"/>
        </w:rPr>
      </w:pPr>
      <w:r w:rsidRPr="0034613E">
        <w:rPr>
          <w:rFonts w:ascii="楷体_GB2312" w:hAnsi="微软雅黑" w:cs="宋体" w:hint="eastAsia"/>
          <w:b/>
          <w:bCs/>
          <w:color w:val="333333"/>
          <w:kern w:val="0"/>
        </w:rPr>
        <w:t>一、提升税收大数据服务能力。</w:t>
      </w:r>
      <w:r w:rsidRPr="0034613E">
        <w:rPr>
          <w:rFonts w:ascii="楷体_GB2312" w:hAnsi="微软雅黑" w:cs="宋体" w:hint="eastAsia"/>
          <w:color w:val="333333"/>
          <w:kern w:val="0"/>
        </w:rPr>
        <w:t>推动长三角区</w:t>
      </w:r>
      <w:proofErr w:type="gramStart"/>
      <w:r w:rsidRPr="0034613E">
        <w:rPr>
          <w:rFonts w:ascii="楷体_GB2312" w:hAnsi="微软雅黑" w:cs="宋体" w:hint="eastAsia"/>
          <w:color w:val="333333"/>
          <w:kern w:val="0"/>
        </w:rPr>
        <w:t>域税收</w:t>
      </w:r>
      <w:proofErr w:type="gramEnd"/>
      <w:r w:rsidRPr="0034613E">
        <w:rPr>
          <w:rFonts w:ascii="楷体_GB2312" w:hAnsi="微软雅黑" w:cs="宋体" w:hint="eastAsia"/>
          <w:color w:val="333333"/>
          <w:kern w:val="0"/>
        </w:rPr>
        <w:t>数据共享共用，积极打造税收“服务共同体”“征管共同体”和“信息共同体”。利用税收大数据，加大长三角区</w:t>
      </w:r>
      <w:proofErr w:type="gramStart"/>
      <w:r w:rsidRPr="0034613E">
        <w:rPr>
          <w:rFonts w:ascii="楷体_GB2312" w:hAnsi="微软雅黑" w:cs="宋体" w:hint="eastAsia"/>
          <w:color w:val="333333"/>
          <w:kern w:val="0"/>
        </w:rPr>
        <w:t>域税收</w:t>
      </w:r>
      <w:proofErr w:type="gramEnd"/>
      <w:r w:rsidRPr="0034613E">
        <w:rPr>
          <w:rFonts w:ascii="楷体_GB2312" w:hAnsi="微软雅黑" w:cs="宋体" w:hint="eastAsia"/>
          <w:color w:val="333333"/>
          <w:kern w:val="0"/>
        </w:rPr>
        <w:t>经济联合分析力度。根据区域产业布局，拓展产业链、供应链分析，为长三角区</w:t>
      </w:r>
      <w:proofErr w:type="gramStart"/>
      <w:r w:rsidRPr="0034613E">
        <w:rPr>
          <w:rFonts w:ascii="楷体_GB2312" w:hAnsi="微软雅黑" w:cs="宋体" w:hint="eastAsia"/>
          <w:color w:val="333333"/>
          <w:kern w:val="0"/>
        </w:rPr>
        <w:t>域企业</w:t>
      </w:r>
      <w:proofErr w:type="gramEnd"/>
      <w:r w:rsidRPr="0034613E">
        <w:rPr>
          <w:rFonts w:ascii="楷体_GB2312" w:hAnsi="微软雅黑" w:cs="宋体" w:hint="eastAsia"/>
          <w:color w:val="333333"/>
          <w:kern w:val="0"/>
        </w:rPr>
        <w:t>实现产供销上下游精准对接提供支持。</w:t>
      </w:r>
    </w:p>
    <w:p w:rsidR="0034613E" w:rsidRPr="0034613E" w:rsidRDefault="0034613E" w:rsidP="007B2EB6">
      <w:pPr>
        <w:widowControl/>
        <w:shd w:val="clear" w:color="auto" w:fill="FFFFFF"/>
        <w:ind w:firstLine="482"/>
        <w:contextualSpacing w:val="0"/>
        <w:rPr>
          <w:rFonts w:ascii="楷体_GB2312" w:hAnsi="微软雅黑" w:cs="宋体"/>
          <w:color w:val="333333"/>
          <w:kern w:val="0"/>
        </w:rPr>
      </w:pPr>
      <w:r w:rsidRPr="0034613E">
        <w:rPr>
          <w:rFonts w:ascii="楷体_GB2312" w:hAnsi="微软雅黑" w:cs="宋体" w:hint="eastAsia"/>
          <w:b/>
          <w:bCs/>
          <w:color w:val="333333"/>
          <w:kern w:val="0"/>
        </w:rPr>
        <w:t>二、深化增值税电子发票应用。</w:t>
      </w:r>
      <w:r w:rsidRPr="0034613E">
        <w:rPr>
          <w:rFonts w:ascii="楷体_GB2312" w:hAnsi="微软雅黑" w:cs="宋体" w:hint="eastAsia"/>
          <w:color w:val="333333"/>
          <w:kern w:val="0"/>
        </w:rPr>
        <w:t>将长三角区</w:t>
      </w:r>
      <w:proofErr w:type="gramStart"/>
      <w:r w:rsidRPr="0034613E">
        <w:rPr>
          <w:rFonts w:ascii="楷体_GB2312" w:hAnsi="微软雅黑" w:cs="宋体" w:hint="eastAsia"/>
          <w:color w:val="333333"/>
          <w:kern w:val="0"/>
        </w:rPr>
        <w:t>域部分</w:t>
      </w:r>
      <w:proofErr w:type="gramEnd"/>
      <w:r w:rsidRPr="0034613E">
        <w:rPr>
          <w:rFonts w:ascii="楷体_GB2312" w:hAnsi="微软雅黑" w:cs="宋体" w:hint="eastAsia"/>
          <w:color w:val="333333"/>
          <w:kern w:val="0"/>
        </w:rPr>
        <w:t>城市列入首批增值税专用发票电子化试点范围。进一步提升电子发票公共服务平台支撑能力，加大增值税电子普通发票推广力度。</w:t>
      </w:r>
    </w:p>
    <w:p w:rsidR="0034613E" w:rsidRPr="0034613E" w:rsidRDefault="0034613E" w:rsidP="007B2EB6">
      <w:pPr>
        <w:widowControl/>
        <w:shd w:val="clear" w:color="auto" w:fill="FFFFFF"/>
        <w:ind w:firstLine="482"/>
        <w:contextualSpacing w:val="0"/>
        <w:rPr>
          <w:rFonts w:ascii="楷体_GB2312" w:hAnsi="微软雅黑" w:cs="宋体"/>
          <w:color w:val="333333"/>
          <w:kern w:val="0"/>
        </w:rPr>
      </w:pPr>
      <w:r w:rsidRPr="0034613E">
        <w:rPr>
          <w:rFonts w:ascii="楷体_GB2312" w:hAnsi="微软雅黑" w:cs="宋体" w:hint="eastAsia"/>
          <w:b/>
          <w:bCs/>
          <w:color w:val="333333"/>
          <w:kern w:val="0"/>
        </w:rPr>
        <w:t>三、推行“五税合一”综合申报。</w:t>
      </w:r>
      <w:r w:rsidRPr="0034613E">
        <w:rPr>
          <w:rFonts w:ascii="楷体_GB2312" w:hAnsi="微软雅黑" w:cs="宋体" w:hint="eastAsia"/>
          <w:color w:val="333333"/>
          <w:kern w:val="0"/>
        </w:rPr>
        <w:t>进一步简并征期，将城镇土地使用税、房产税、印花税（按次申报的除外）、土地增值税等四个税种统一按季申报。纳税人在申报上述四个税种和企业所得税时，可选择通过电子税务局进行税种综合申报，实现“一张报表、一次申报、一次缴款、一张凭证”。</w:t>
      </w:r>
    </w:p>
    <w:p w:rsidR="0034613E" w:rsidRPr="0034613E" w:rsidRDefault="0034613E" w:rsidP="007B2EB6">
      <w:pPr>
        <w:widowControl/>
        <w:shd w:val="clear" w:color="auto" w:fill="FFFFFF"/>
        <w:ind w:firstLine="482"/>
        <w:contextualSpacing w:val="0"/>
        <w:rPr>
          <w:rFonts w:ascii="楷体_GB2312" w:hAnsi="微软雅黑" w:cs="宋体"/>
          <w:color w:val="333333"/>
          <w:kern w:val="0"/>
        </w:rPr>
      </w:pPr>
      <w:r w:rsidRPr="0034613E">
        <w:rPr>
          <w:rFonts w:ascii="楷体_GB2312" w:hAnsi="微软雅黑" w:cs="宋体" w:hint="eastAsia"/>
          <w:b/>
          <w:bCs/>
          <w:color w:val="333333"/>
          <w:kern w:val="0"/>
        </w:rPr>
        <w:t>四、探索推进纳税申报预填服务。</w:t>
      </w:r>
      <w:r w:rsidRPr="0034613E">
        <w:rPr>
          <w:rFonts w:ascii="楷体_GB2312" w:hAnsi="微软雅黑" w:cs="宋体" w:hint="eastAsia"/>
          <w:color w:val="333333"/>
          <w:kern w:val="0"/>
        </w:rPr>
        <w:t>增值税小规模纳税人通过电子税务局申报时，系统自动归集纳税人发票开具、房产及土地税源等数据，自动判断应申报税种，自动推送预填数据，由纳税人确认后一次完成各税种申报。</w:t>
      </w:r>
    </w:p>
    <w:p w:rsidR="0034613E" w:rsidRPr="0034613E" w:rsidRDefault="0034613E" w:rsidP="007B2EB6">
      <w:pPr>
        <w:widowControl/>
        <w:shd w:val="clear" w:color="auto" w:fill="FFFFFF"/>
        <w:ind w:firstLine="482"/>
        <w:contextualSpacing w:val="0"/>
        <w:rPr>
          <w:rFonts w:ascii="楷体_GB2312" w:hAnsi="微软雅黑" w:cs="宋体"/>
          <w:color w:val="333333"/>
          <w:kern w:val="0"/>
        </w:rPr>
      </w:pPr>
      <w:r w:rsidRPr="0034613E">
        <w:rPr>
          <w:rFonts w:ascii="楷体_GB2312" w:hAnsi="微软雅黑" w:cs="宋体" w:hint="eastAsia"/>
          <w:b/>
          <w:bCs/>
          <w:color w:val="333333"/>
          <w:kern w:val="0"/>
        </w:rPr>
        <w:t>五、简化增值税即征即退事项办理流程。</w:t>
      </w:r>
      <w:r w:rsidRPr="0034613E">
        <w:rPr>
          <w:rFonts w:ascii="楷体_GB2312" w:hAnsi="微软雅黑" w:cs="宋体" w:hint="eastAsia"/>
          <w:color w:val="333333"/>
          <w:kern w:val="0"/>
        </w:rPr>
        <w:t>对除纳税信用级别为C级、D级以外的纳税人，在软件产品、</w:t>
      </w:r>
      <w:proofErr w:type="gramStart"/>
      <w:r w:rsidRPr="0034613E">
        <w:rPr>
          <w:rFonts w:ascii="楷体_GB2312" w:hAnsi="微软雅黑" w:cs="宋体" w:hint="eastAsia"/>
          <w:color w:val="333333"/>
          <w:kern w:val="0"/>
        </w:rPr>
        <w:t>动漫企业</w:t>
      </w:r>
      <w:proofErr w:type="gramEnd"/>
      <w:r w:rsidRPr="0034613E">
        <w:rPr>
          <w:rFonts w:ascii="楷体_GB2312" w:hAnsi="微软雅黑" w:cs="宋体" w:hint="eastAsia"/>
          <w:color w:val="333333"/>
          <w:kern w:val="0"/>
        </w:rPr>
        <w:t>、安置残疾人就业、新型墙</w:t>
      </w:r>
      <w:proofErr w:type="gramStart"/>
      <w:r w:rsidRPr="0034613E">
        <w:rPr>
          <w:rFonts w:ascii="楷体_GB2312" w:hAnsi="微软雅黑" w:cs="宋体" w:hint="eastAsia"/>
          <w:color w:val="333333"/>
          <w:kern w:val="0"/>
        </w:rPr>
        <w:t>体材</w:t>
      </w:r>
      <w:proofErr w:type="gramEnd"/>
      <w:r w:rsidRPr="0034613E">
        <w:rPr>
          <w:rFonts w:ascii="楷体_GB2312" w:hAnsi="微软雅黑" w:cs="宋体" w:hint="eastAsia"/>
          <w:color w:val="333333"/>
          <w:kern w:val="0"/>
        </w:rPr>
        <w:t>料、资源综合利用产品及劳务、风力发电、管道运输服务、飞机维修劳务、铂金交易、黄金</w:t>
      </w:r>
      <w:r w:rsidRPr="0034613E">
        <w:rPr>
          <w:rFonts w:ascii="楷体_GB2312" w:hAnsi="微软雅黑" w:cs="宋体" w:hint="eastAsia"/>
          <w:color w:val="333333"/>
          <w:kern w:val="0"/>
        </w:rPr>
        <w:lastRenderedPageBreak/>
        <w:t>交易、有形动产融资租赁服务等11项增值税即征即退事项办理中，简并报送资料，减少环节，提高效率。</w:t>
      </w:r>
    </w:p>
    <w:p w:rsidR="0034613E" w:rsidRPr="0034613E" w:rsidRDefault="0034613E" w:rsidP="007B2EB6">
      <w:pPr>
        <w:widowControl/>
        <w:shd w:val="clear" w:color="auto" w:fill="FFFFFF"/>
        <w:ind w:firstLine="482"/>
        <w:contextualSpacing w:val="0"/>
        <w:rPr>
          <w:rFonts w:ascii="楷体_GB2312" w:hAnsi="微软雅黑" w:cs="宋体"/>
          <w:color w:val="333333"/>
          <w:kern w:val="0"/>
        </w:rPr>
      </w:pPr>
      <w:r w:rsidRPr="0034613E">
        <w:rPr>
          <w:rFonts w:ascii="楷体_GB2312" w:hAnsi="微软雅黑" w:cs="宋体" w:hint="eastAsia"/>
          <w:b/>
          <w:bCs/>
          <w:color w:val="333333"/>
          <w:kern w:val="0"/>
        </w:rPr>
        <w:t>六、加快土地增值税免税优惠办理。</w:t>
      </w:r>
      <w:r w:rsidRPr="0034613E">
        <w:rPr>
          <w:rFonts w:ascii="楷体_GB2312" w:hAnsi="微软雅黑" w:cs="宋体" w:hint="eastAsia"/>
          <w:color w:val="333333"/>
          <w:kern w:val="0"/>
        </w:rPr>
        <w:t>对除纳税信用级别为C级、D级以外的纳税人，推进土地增值税免税事项办理环节的简并，进一步优化办理方式，减少资料报送，促进纳税人更快享受免税优惠。</w:t>
      </w:r>
    </w:p>
    <w:p w:rsidR="0034613E" w:rsidRPr="0034613E" w:rsidRDefault="0034613E" w:rsidP="007B2EB6">
      <w:pPr>
        <w:widowControl/>
        <w:shd w:val="clear" w:color="auto" w:fill="FFFFFF"/>
        <w:ind w:firstLine="482"/>
        <w:contextualSpacing w:val="0"/>
        <w:rPr>
          <w:rFonts w:ascii="楷体_GB2312" w:hAnsi="微软雅黑" w:cs="宋体"/>
          <w:color w:val="333333"/>
          <w:kern w:val="0"/>
        </w:rPr>
      </w:pPr>
      <w:r w:rsidRPr="0034613E">
        <w:rPr>
          <w:rFonts w:ascii="楷体_GB2312" w:hAnsi="微软雅黑" w:cs="宋体" w:hint="eastAsia"/>
          <w:b/>
          <w:bCs/>
          <w:color w:val="333333"/>
          <w:kern w:val="0"/>
        </w:rPr>
        <w:t>七、推进服务贸易对外付汇便利化。</w:t>
      </w:r>
      <w:r w:rsidRPr="0034613E">
        <w:rPr>
          <w:rFonts w:ascii="楷体_GB2312" w:hAnsi="微软雅黑" w:cs="宋体" w:hint="eastAsia"/>
          <w:color w:val="333333"/>
          <w:kern w:val="0"/>
        </w:rPr>
        <w:t>进一步优化服务贸易对外支付流程，在服务贸易等项目对外支付税务备案电子化的基础上，推进税务备案信息与银行间同步共享，更好满足纳税人异地付汇业务需要。</w:t>
      </w:r>
    </w:p>
    <w:p w:rsidR="0034613E" w:rsidRPr="0034613E" w:rsidRDefault="0034613E" w:rsidP="007B2EB6">
      <w:pPr>
        <w:widowControl/>
        <w:shd w:val="clear" w:color="auto" w:fill="FFFFFF"/>
        <w:ind w:firstLine="482"/>
        <w:contextualSpacing w:val="0"/>
        <w:rPr>
          <w:rFonts w:ascii="楷体_GB2312" w:hAnsi="微软雅黑" w:cs="宋体"/>
          <w:color w:val="333333"/>
          <w:kern w:val="0"/>
        </w:rPr>
      </w:pPr>
      <w:r w:rsidRPr="0034613E">
        <w:rPr>
          <w:rFonts w:ascii="楷体_GB2312" w:hAnsi="微软雅黑" w:cs="宋体" w:hint="eastAsia"/>
          <w:b/>
          <w:bCs/>
          <w:color w:val="333333"/>
          <w:kern w:val="0"/>
        </w:rPr>
        <w:t>八、统筹开展税收风险管理。</w:t>
      </w:r>
      <w:r w:rsidRPr="0034613E">
        <w:rPr>
          <w:rFonts w:ascii="楷体_GB2312" w:hAnsi="微软雅黑" w:cs="宋体" w:hint="eastAsia"/>
          <w:color w:val="333333"/>
          <w:kern w:val="0"/>
        </w:rPr>
        <w:t>依托税务总局云平台大数据等数据资源，</w:t>
      </w:r>
      <w:proofErr w:type="gramStart"/>
      <w:r w:rsidRPr="0034613E">
        <w:rPr>
          <w:rFonts w:ascii="楷体_GB2312" w:hAnsi="微软雅黑" w:cs="宋体" w:hint="eastAsia"/>
          <w:color w:val="333333"/>
          <w:kern w:val="0"/>
        </w:rPr>
        <w:t>实现长</w:t>
      </w:r>
      <w:proofErr w:type="gramEnd"/>
      <w:r w:rsidRPr="0034613E">
        <w:rPr>
          <w:rFonts w:ascii="楷体_GB2312" w:hAnsi="微软雅黑" w:cs="宋体" w:hint="eastAsia"/>
          <w:color w:val="333333"/>
          <w:kern w:val="0"/>
        </w:rPr>
        <w:t>三角区域涉税风险信息和风险模型共享。统筹跨区域风险管理任务，避免对区域内跨省经营企业的重复检查。</w:t>
      </w:r>
    </w:p>
    <w:p w:rsidR="0034613E" w:rsidRPr="0034613E" w:rsidRDefault="0034613E" w:rsidP="007B2EB6">
      <w:pPr>
        <w:widowControl/>
        <w:shd w:val="clear" w:color="auto" w:fill="FFFFFF"/>
        <w:ind w:firstLine="482"/>
        <w:contextualSpacing w:val="0"/>
        <w:rPr>
          <w:rFonts w:ascii="楷体_GB2312" w:hAnsi="微软雅黑" w:cs="宋体"/>
          <w:color w:val="333333"/>
          <w:kern w:val="0"/>
        </w:rPr>
      </w:pPr>
      <w:r w:rsidRPr="0034613E">
        <w:rPr>
          <w:rFonts w:ascii="楷体_GB2312" w:hAnsi="微软雅黑" w:cs="宋体" w:hint="eastAsia"/>
          <w:b/>
          <w:bCs/>
          <w:color w:val="333333"/>
          <w:kern w:val="0"/>
        </w:rPr>
        <w:t>九、推进税收政策执行标准规范统一。</w:t>
      </w:r>
      <w:r w:rsidRPr="0034613E">
        <w:rPr>
          <w:rFonts w:ascii="楷体_GB2312" w:hAnsi="微软雅黑" w:cs="宋体" w:hint="eastAsia"/>
          <w:color w:val="333333"/>
          <w:kern w:val="0"/>
        </w:rPr>
        <w:t>对税收法律、法规、规章、规范性文件及税务总局其他文件明确规定由各省（市）税务机关自行确定执行标准的税收政策，根据实际情况研究协调在长三角区</w:t>
      </w:r>
      <w:proofErr w:type="gramStart"/>
      <w:r w:rsidRPr="0034613E">
        <w:rPr>
          <w:rFonts w:ascii="楷体_GB2312" w:hAnsi="微软雅黑" w:cs="宋体" w:hint="eastAsia"/>
          <w:color w:val="333333"/>
          <w:kern w:val="0"/>
        </w:rPr>
        <w:t>域统一</w:t>
      </w:r>
      <w:proofErr w:type="gramEnd"/>
      <w:r w:rsidRPr="0034613E">
        <w:rPr>
          <w:rFonts w:ascii="楷体_GB2312" w:hAnsi="微软雅黑" w:cs="宋体" w:hint="eastAsia"/>
          <w:color w:val="333333"/>
          <w:kern w:val="0"/>
        </w:rPr>
        <w:t>执行标准。</w:t>
      </w:r>
    </w:p>
    <w:p w:rsidR="0034613E" w:rsidRPr="0034613E" w:rsidRDefault="0034613E" w:rsidP="007B2EB6">
      <w:pPr>
        <w:widowControl/>
        <w:shd w:val="clear" w:color="auto" w:fill="FFFFFF"/>
        <w:ind w:firstLine="482"/>
        <w:contextualSpacing w:val="0"/>
        <w:rPr>
          <w:rFonts w:ascii="楷体_GB2312" w:hAnsi="微软雅黑" w:cs="宋体"/>
          <w:color w:val="333333"/>
          <w:kern w:val="0"/>
        </w:rPr>
      </w:pPr>
      <w:r w:rsidRPr="0034613E">
        <w:rPr>
          <w:rFonts w:ascii="楷体_GB2312" w:hAnsi="微软雅黑" w:cs="宋体" w:hint="eastAsia"/>
          <w:b/>
          <w:bCs/>
          <w:color w:val="333333"/>
          <w:kern w:val="0"/>
        </w:rPr>
        <w:t>十、构建统一的税收执法清单体系。</w:t>
      </w:r>
      <w:r w:rsidRPr="0034613E">
        <w:rPr>
          <w:rFonts w:ascii="楷体_GB2312" w:hAnsi="微软雅黑" w:cs="宋体" w:hint="eastAsia"/>
          <w:color w:val="333333"/>
          <w:kern w:val="0"/>
        </w:rPr>
        <w:t>将长三角区</w:t>
      </w:r>
      <w:proofErr w:type="gramStart"/>
      <w:r w:rsidRPr="0034613E">
        <w:rPr>
          <w:rFonts w:ascii="楷体_GB2312" w:hAnsi="微软雅黑" w:cs="宋体" w:hint="eastAsia"/>
          <w:color w:val="333333"/>
          <w:kern w:val="0"/>
        </w:rPr>
        <w:t>域统一</w:t>
      </w:r>
      <w:proofErr w:type="gramEnd"/>
      <w:r w:rsidRPr="0034613E">
        <w:rPr>
          <w:rFonts w:ascii="楷体_GB2312" w:hAnsi="微软雅黑" w:cs="宋体" w:hint="eastAsia"/>
          <w:color w:val="333333"/>
          <w:kern w:val="0"/>
        </w:rPr>
        <w:t>的税务行政处罚裁量基准与长三角区</w:t>
      </w:r>
      <w:proofErr w:type="gramStart"/>
      <w:r w:rsidRPr="0034613E">
        <w:rPr>
          <w:rFonts w:ascii="楷体_GB2312" w:hAnsi="微软雅黑" w:cs="宋体" w:hint="eastAsia"/>
          <w:color w:val="333333"/>
          <w:kern w:val="0"/>
        </w:rPr>
        <w:t>域通办</w:t>
      </w:r>
      <w:proofErr w:type="gramEnd"/>
      <w:r w:rsidRPr="0034613E">
        <w:rPr>
          <w:rFonts w:ascii="楷体_GB2312" w:hAnsi="微软雅黑" w:cs="宋体" w:hint="eastAsia"/>
          <w:color w:val="333333"/>
          <w:kern w:val="0"/>
        </w:rPr>
        <w:t>涉税事项清单、“一网通办”任务清单相衔接，构建长三角区</w:t>
      </w:r>
      <w:proofErr w:type="gramStart"/>
      <w:r w:rsidRPr="0034613E">
        <w:rPr>
          <w:rFonts w:ascii="楷体_GB2312" w:hAnsi="微软雅黑" w:cs="宋体" w:hint="eastAsia"/>
          <w:color w:val="333333"/>
          <w:kern w:val="0"/>
        </w:rPr>
        <w:t>域统一</w:t>
      </w:r>
      <w:proofErr w:type="gramEnd"/>
      <w:r w:rsidRPr="0034613E">
        <w:rPr>
          <w:rFonts w:ascii="楷体_GB2312" w:hAnsi="微软雅黑" w:cs="宋体" w:hint="eastAsia"/>
          <w:color w:val="333333"/>
          <w:kern w:val="0"/>
        </w:rPr>
        <w:t>的税收执法清单体系。</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以上措施，由国家税务总局上海市税务局牵头，江苏、浙江、宁波、安徽省（市）税务局共同抓好落实。</w:t>
      </w:r>
    </w:p>
    <w:p w:rsidR="00583F4B" w:rsidRPr="0034613E" w:rsidRDefault="00583F4B" w:rsidP="00AF4B8C">
      <w:pPr>
        <w:widowControl/>
        <w:shd w:val="clear" w:color="auto" w:fill="FFFFFF"/>
        <w:ind w:firstLine="480"/>
        <w:contextualSpacing w:val="0"/>
        <w:rPr>
          <w:rFonts w:ascii="楷体_GB2312" w:hAnsi="微软雅黑" w:cs="宋体"/>
          <w:color w:val="333333"/>
          <w:kern w:val="0"/>
        </w:rPr>
      </w:pPr>
    </w:p>
    <w:p w:rsidR="008A1ED8" w:rsidRDefault="0034613E" w:rsidP="008A1ED8">
      <w:pPr>
        <w:pStyle w:val="1"/>
      </w:pPr>
      <w:bookmarkStart w:id="13" w:name="_Toc47431017"/>
      <w:r w:rsidRPr="008A1ED8">
        <w:rPr>
          <w:rFonts w:hint="eastAsia"/>
        </w:rPr>
        <w:t>国家税务总局办公厅</w:t>
      </w:r>
      <w:bookmarkEnd w:id="13"/>
    </w:p>
    <w:p w:rsidR="0034613E" w:rsidRPr="008A1ED8" w:rsidRDefault="0034613E" w:rsidP="008A1ED8">
      <w:pPr>
        <w:pStyle w:val="1"/>
        <w:numPr>
          <w:ilvl w:val="0"/>
          <w:numId w:val="0"/>
        </w:numPr>
        <w:rPr>
          <w:rStyle w:val="yanse"/>
        </w:rPr>
      </w:pPr>
      <w:bookmarkStart w:id="14" w:name="_Toc47431018"/>
      <w:r w:rsidRPr="008A1ED8">
        <w:rPr>
          <w:rStyle w:val="yanse"/>
          <w:rFonts w:hint="eastAsia"/>
        </w:rPr>
        <w:t>关于印发《</w:t>
      </w:r>
      <w:r w:rsidRPr="008A1ED8">
        <w:rPr>
          <w:rStyle w:val="yanse"/>
          <w:rFonts w:hint="eastAsia"/>
        </w:rPr>
        <w:t>2020</w:t>
      </w:r>
      <w:r w:rsidRPr="008A1ED8">
        <w:rPr>
          <w:rStyle w:val="yanse"/>
          <w:rFonts w:hint="eastAsia"/>
        </w:rPr>
        <w:t>年税务系统政务公开工作重点任务清单》的通知</w:t>
      </w:r>
      <w:bookmarkEnd w:id="14"/>
    </w:p>
    <w:p w:rsidR="00121D59" w:rsidRPr="008A1ED8" w:rsidRDefault="0034613E" w:rsidP="008A1ED8">
      <w:pPr>
        <w:pStyle w:val="2"/>
        <w:spacing w:before="312" w:after="156"/>
      </w:pPr>
      <w:bookmarkStart w:id="15" w:name="_Toc47431019"/>
      <w:r w:rsidRPr="008A1ED8">
        <w:rPr>
          <w:rFonts w:hint="eastAsia"/>
        </w:rPr>
        <w:t>税</w:t>
      </w:r>
      <w:proofErr w:type="gramStart"/>
      <w:r w:rsidRPr="008A1ED8">
        <w:rPr>
          <w:rFonts w:hint="eastAsia"/>
        </w:rPr>
        <w:t>总办发</w:t>
      </w:r>
      <w:proofErr w:type="gramEnd"/>
      <w:r w:rsidRPr="008A1ED8">
        <w:rPr>
          <w:rFonts w:hint="eastAsia"/>
        </w:rPr>
        <w:t>〔</w:t>
      </w:r>
      <w:r w:rsidRPr="008A1ED8">
        <w:rPr>
          <w:rFonts w:hint="eastAsia"/>
        </w:rPr>
        <w:t>2020</w:t>
      </w:r>
      <w:r w:rsidRPr="008A1ED8">
        <w:rPr>
          <w:rFonts w:hint="eastAsia"/>
        </w:rPr>
        <w:t>〕</w:t>
      </w:r>
      <w:r w:rsidRPr="008A1ED8">
        <w:rPr>
          <w:rFonts w:hint="eastAsia"/>
        </w:rPr>
        <w:t>34</w:t>
      </w:r>
      <w:r w:rsidRPr="008A1ED8">
        <w:rPr>
          <w:rFonts w:hint="eastAsia"/>
        </w:rPr>
        <w:t>号</w:t>
      </w:r>
      <w:r w:rsidRPr="008A1ED8">
        <w:rPr>
          <w:rFonts w:hint="eastAsia"/>
        </w:rPr>
        <w:t xml:space="preserve">     2020-7-28</w:t>
      </w:r>
      <w:bookmarkEnd w:id="15"/>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国家税务总局各省、自治区、直辖市和计划单列市税务局,国家税务</w:t>
      </w:r>
      <w:proofErr w:type="gramStart"/>
      <w:r w:rsidRPr="0034613E">
        <w:rPr>
          <w:rFonts w:ascii="楷体_GB2312" w:hAnsi="微软雅黑" w:cs="宋体" w:hint="eastAsia"/>
          <w:color w:val="333333"/>
          <w:kern w:val="0"/>
        </w:rPr>
        <w:t>总局驻</w:t>
      </w:r>
      <w:proofErr w:type="gramEnd"/>
      <w:r w:rsidRPr="0034613E">
        <w:rPr>
          <w:rFonts w:ascii="楷体_GB2312" w:hAnsi="微软雅黑" w:cs="宋体" w:hint="eastAsia"/>
          <w:color w:val="333333"/>
          <w:kern w:val="0"/>
        </w:rPr>
        <w:t>各地特派员办事处，局内各单位：</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根据《国务院办公厅关于印发2020年政务公开工作要点的通知》（国办发〔2020〕17号），税务总局研究制定了《2020年税务系统政务公开重点任务清</w:t>
      </w:r>
      <w:r w:rsidRPr="0034613E">
        <w:rPr>
          <w:rFonts w:ascii="楷体_GB2312" w:hAnsi="微软雅黑" w:cs="宋体" w:hint="eastAsia"/>
          <w:color w:val="333333"/>
          <w:kern w:val="0"/>
        </w:rPr>
        <w:lastRenderedPageBreak/>
        <w:t>单》（以下简称《任务清单》），现印发给你们并提出以下要求，</w:t>
      </w:r>
      <w:proofErr w:type="gramStart"/>
      <w:r w:rsidRPr="0034613E">
        <w:rPr>
          <w:rFonts w:ascii="楷体_GB2312" w:hAnsi="微软雅黑" w:cs="宋体" w:hint="eastAsia"/>
          <w:color w:val="333333"/>
          <w:kern w:val="0"/>
        </w:rPr>
        <w:t>请抓好</w:t>
      </w:r>
      <w:proofErr w:type="gramEnd"/>
      <w:r w:rsidRPr="0034613E">
        <w:rPr>
          <w:rFonts w:ascii="楷体_GB2312" w:hAnsi="微软雅黑" w:cs="宋体" w:hint="eastAsia"/>
          <w:color w:val="333333"/>
          <w:kern w:val="0"/>
        </w:rPr>
        <w:t>贯彻落实。</w:t>
      </w:r>
    </w:p>
    <w:p w:rsidR="0034613E" w:rsidRPr="0034613E" w:rsidRDefault="0034613E" w:rsidP="007B2EB6">
      <w:pPr>
        <w:widowControl/>
        <w:shd w:val="clear" w:color="auto" w:fill="FFFFFF"/>
        <w:ind w:firstLine="482"/>
        <w:contextualSpacing w:val="0"/>
        <w:rPr>
          <w:rFonts w:ascii="楷体_GB2312" w:hAnsi="微软雅黑" w:cs="宋体"/>
          <w:b/>
          <w:color w:val="333333"/>
          <w:kern w:val="0"/>
        </w:rPr>
      </w:pPr>
      <w:r w:rsidRPr="0034613E">
        <w:rPr>
          <w:rFonts w:ascii="楷体_GB2312" w:hAnsi="微软雅黑" w:cs="宋体" w:hint="eastAsia"/>
          <w:b/>
          <w:color w:val="333333"/>
          <w:kern w:val="0"/>
        </w:rPr>
        <w:t>一、高度重视，进一步提高思想认识</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近年来，习近平总书记对政务公开工作</w:t>
      </w:r>
      <w:proofErr w:type="gramStart"/>
      <w:r w:rsidRPr="0034613E">
        <w:rPr>
          <w:rFonts w:ascii="楷体_GB2312" w:hAnsi="微软雅黑" w:cs="宋体" w:hint="eastAsia"/>
          <w:color w:val="333333"/>
          <w:kern w:val="0"/>
        </w:rPr>
        <w:t>作出</w:t>
      </w:r>
      <w:proofErr w:type="gramEnd"/>
      <w:r w:rsidRPr="0034613E">
        <w:rPr>
          <w:rFonts w:ascii="楷体_GB2312" w:hAnsi="微软雅黑" w:cs="宋体" w:hint="eastAsia"/>
          <w:color w:val="333333"/>
          <w:kern w:val="0"/>
        </w:rPr>
        <w:t>重要指示，党中央、国务院对政务公开工作</w:t>
      </w:r>
      <w:proofErr w:type="gramStart"/>
      <w:r w:rsidRPr="0034613E">
        <w:rPr>
          <w:rFonts w:ascii="楷体_GB2312" w:hAnsi="微软雅黑" w:cs="宋体" w:hint="eastAsia"/>
          <w:color w:val="333333"/>
          <w:kern w:val="0"/>
        </w:rPr>
        <w:t>作出</w:t>
      </w:r>
      <w:proofErr w:type="gramEnd"/>
      <w:r w:rsidRPr="0034613E">
        <w:rPr>
          <w:rFonts w:ascii="楷体_GB2312" w:hAnsi="微软雅黑" w:cs="宋体" w:hint="eastAsia"/>
          <w:color w:val="333333"/>
          <w:kern w:val="0"/>
        </w:rPr>
        <w:t>系列部署。政务公开是法治政府建设的一项重要制度，是深化“放管服”改革、优化营商环境、建设服务型政府的重要举措，</w:t>
      </w:r>
      <w:proofErr w:type="gramStart"/>
      <w:r w:rsidRPr="0034613E">
        <w:rPr>
          <w:rFonts w:ascii="楷体_GB2312" w:hAnsi="微软雅黑" w:cs="宋体" w:hint="eastAsia"/>
          <w:color w:val="333333"/>
          <w:kern w:val="0"/>
        </w:rPr>
        <w:t>对于促</w:t>
      </w:r>
      <w:proofErr w:type="gramEnd"/>
      <w:r w:rsidRPr="0034613E">
        <w:rPr>
          <w:rFonts w:ascii="楷体_GB2312" w:hAnsi="微软雅黑" w:cs="宋体" w:hint="eastAsia"/>
          <w:color w:val="333333"/>
          <w:kern w:val="0"/>
        </w:rPr>
        <w:t>落实、促规范、促服务具有重要意义。各级税务机关要把思想认识</w:t>
      </w:r>
      <w:proofErr w:type="gramStart"/>
      <w:r w:rsidRPr="0034613E">
        <w:rPr>
          <w:rFonts w:ascii="楷体_GB2312" w:hAnsi="微软雅黑" w:cs="宋体" w:hint="eastAsia"/>
          <w:color w:val="333333"/>
          <w:kern w:val="0"/>
        </w:rPr>
        <w:t>统一到习近</w:t>
      </w:r>
      <w:proofErr w:type="gramEnd"/>
      <w:r w:rsidRPr="0034613E">
        <w:rPr>
          <w:rFonts w:ascii="楷体_GB2312" w:hAnsi="微软雅黑" w:cs="宋体" w:hint="eastAsia"/>
          <w:color w:val="333333"/>
          <w:kern w:val="0"/>
        </w:rPr>
        <w:t>平总书记关于政务公开的重要指示精神和党中央、国务院关于政务公开的决策部署上来，不断提升站位，自觉把政务公开要求贯穿于税收工作全过程，推动税收营商环境持续优化，服务“六稳”“六保”大局举措落实落细，为统筹推进常态化疫情防控和服务经济社会发展</w:t>
      </w:r>
      <w:proofErr w:type="gramStart"/>
      <w:r w:rsidRPr="0034613E">
        <w:rPr>
          <w:rFonts w:ascii="楷体_GB2312" w:hAnsi="微软雅黑" w:cs="宋体" w:hint="eastAsia"/>
          <w:color w:val="333333"/>
          <w:kern w:val="0"/>
        </w:rPr>
        <w:t>作出</w:t>
      </w:r>
      <w:proofErr w:type="gramEnd"/>
      <w:r w:rsidRPr="0034613E">
        <w:rPr>
          <w:rFonts w:ascii="楷体_GB2312" w:hAnsi="微软雅黑" w:cs="宋体" w:hint="eastAsia"/>
          <w:color w:val="333333"/>
          <w:kern w:val="0"/>
        </w:rPr>
        <w:t>积极贡献。</w:t>
      </w:r>
    </w:p>
    <w:p w:rsidR="0034613E" w:rsidRPr="0034613E" w:rsidRDefault="0034613E" w:rsidP="007B2EB6">
      <w:pPr>
        <w:widowControl/>
        <w:shd w:val="clear" w:color="auto" w:fill="FFFFFF"/>
        <w:ind w:firstLine="482"/>
        <w:contextualSpacing w:val="0"/>
        <w:rPr>
          <w:rFonts w:ascii="楷体_GB2312" w:hAnsi="微软雅黑" w:cs="宋体"/>
          <w:b/>
          <w:color w:val="333333"/>
          <w:kern w:val="0"/>
        </w:rPr>
      </w:pPr>
      <w:r w:rsidRPr="0034613E">
        <w:rPr>
          <w:rFonts w:ascii="楷体_GB2312" w:hAnsi="微软雅黑" w:cs="宋体" w:hint="eastAsia"/>
          <w:b/>
          <w:color w:val="333333"/>
          <w:kern w:val="0"/>
        </w:rPr>
        <w:t>二、夯实责任，进一步加强组织领导</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各级税务机关要加强对政务公开工作的组织领导，明确工作职责，夯实工作责任。主要负责同志年内至少要听取一次政务公开工作汇报，研究推动有关工作；分管政务公开的负责同志要具体抓好政务公开工作重点任务落实；领导班子其他成员要抓好分管领域政务公开。各级税务机关政务公开领导小组及其办公室要认真履职尽责，统筹推进各项工作有序开展、有效落地。</w:t>
      </w:r>
    </w:p>
    <w:p w:rsidR="0034613E" w:rsidRPr="0034613E" w:rsidRDefault="0034613E" w:rsidP="007B2EB6">
      <w:pPr>
        <w:widowControl/>
        <w:shd w:val="clear" w:color="auto" w:fill="FFFFFF"/>
        <w:ind w:firstLine="482"/>
        <w:contextualSpacing w:val="0"/>
        <w:rPr>
          <w:rFonts w:ascii="楷体_GB2312" w:hAnsi="微软雅黑" w:cs="宋体"/>
          <w:b/>
          <w:color w:val="333333"/>
          <w:kern w:val="0"/>
        </w:rPr>
      </w:pPr>
      <w:r w:rsidRPr="0034613E">
        <w:rPr>
          <w:rFonts w:ascii="楷体_GB2312" w:hAnsi="微软雅黑" w:cs="宋体" w:hint="eastAsia"/>
          <w:b/>
          <w:color w:val="333333"/>
          <w:kern w:val="0"/>
        </w:rPr>
        <w:t>三、狠抓落实，确保完成各项重点任务</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各省税务局要结合实际，对《任务清单》确定的工作事项、责任单位作进一步明确。各市、县税务局要对照《任务清单》和省税务局安排，结合税收管理领域基层政务公开标准化规范化有关要求，明确各项重点任务的分管领导、责任部门、责任人、完成时限。要强化绩效考评和督查督办，层层压实责任，确保各项任务</w:t>
      </w:r>
      <w:proofErr w:type="gramStart"/>
      <w:r w:rsidRPr="0034613E">
        <w:rPr>
          <w:rFonts w:ascii="楷体_GB2312" w:hAnsi="微软雅黑" w:cs="宋体" w:hint="eastAsia"/>
          <w:color w:val="333333"/>
          <w:kern w:val="0"/>
        </w:rPr>
        <w:t>落细落实</w:t>
      </w:r>
      <w:proofErr w:type="gramEnd"/>
      <w:r w:rsidRPr="0034613E">
        <w:rPr>
          <w:rFonts w:ascii="楷体_GB2312" w:hAnsi="微软雅黑" w:cs="宋体" w:hint="eastAsia"/>
          <w:color w:val="333333"/>
          <w:kern w:val="0"/>
        </w:rPr>
        <w:t>落地。税务总局将适时抽查落实情况并予以通报。</w:t>
      </w:r>
    </w:p>
    <w:p w:rsid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各地在落实《任务清单》过程中的做法以及遇到的重大问题，请及时报告税务总局（税收宣传中心）。</w:t>
      </w:r>
    </w:p>
    <w:p w:rsidR="00AE57AF" w:rsidRPr="0034613E" w:rsidRDefault="00AE57AF" w:rsidP="007B2EB6">
      <w:pPr>
        <w:widowControl/>
        <w:shd w:val="clear" w:color="auto" w:fill="FFFFFF"/>
        <w:ind w:firstLine="480"/>
        <w:contextualSpacing w:val="0"/>
        <w:rPr>
          <w:rFonts w:ascii="楷体_GB2312" w:hAnsi="微软雅黑" w:cs="宋体"/>
          <w:color w:val="333333"/>
          <w:kern w:val="0"/>
        </w:rPr>
      </w:pPr>
    </w:p>
    <w:p w:rsidR="0034613E" w:rsidRDefault="0034613E" w:rsidP="0034613E">
      <w:pPr>
        <w:widowControl/>
        <w:shd w:val="clear" w:color="auto" w:fill="FFFFFF"/>
        <w:spacing w:line="540" w:lineRule="atLeast"/>
        <w:ind w:firstLineChars="0" w:firstLine="480"/>
        <w:contextualSpacing w:val="0"/>
        <w:jc w:val="center"/>
        <w:rPr>
          <w:rFonts w:ascii="楷体_GB2312" w:hAnsi="微软雅黑" w:cs="宋体"/>
          <w:b/>
          <w:bCs/>
          <w:color w:val="333333"/>
          <w:kern w:val="0"/>
        </w:rPr>
      </w:pPr>
      <w:r w:rsidRPr="0034613E">
        <w:rPr>
          <w:rFonts w:ascii="楷体_GB2312" w:hAnsi="微软雅黑" w:cs="宋体" w:hint="eastAsia"/>
          <w:b/>
          <w:bCs/>
          <w:color w:val="333333"/>
          <w:kern w:val="0"/>
        </w:rPr>
        <w:t>2020年税务系统政务公开工作重点任务清单</w:t>
      </w:r>
    </w:p>
    <w:p w:rsidR="00AE57AF" w:rsidRPr="0034613E" w:rsidRDefault="00AE57AF" w:rsidP="0034613E">
      <w:pPr>
        <w:widowControl/>
        <w:shd w:val="clear" w:color="auto" w:fill="FFFFFF"/>
        <w:spacing w:line="540" w:lineRule="atLeast"/>
        <w:ind w:firstLineChars="0" w:firstLine="480"/>
        <w:contextualSpacing w:val="0"/>
        <w:jc w:val="center"/>
        <w:rPr>
          <w:rFonts w:ascii="楷体_GB2312" w:hAnsi="微软雅黑" w:cs="宋体"/>
          <w:b/>
          <w:color w:val="333333"/>
          <w:kern w:val="0"/>
        </w:rPr>
      </w:pPr>
    </w:p>
    <w:p w:rsidR="0034613E" w:rsidRPr="0034613E" w:rsidRDefault="0034613E" w:rsidP="007B2EB6">
      <w:pPr>
        <w:widowControl/>
        <w:shd w:val="clear" w:color="auto" w:fill="FFFFFF"/>
        <w:ind w:firstLine="482"/>
        <w:contextualSpacing w:val="0"/>
        <w:rPr>
          <w:rFonts w:ascii="楷体_GB2312" w:hAnsi="微软雅黑" w:cs="宋体"/>
          <w:color w:val="333333"/>
          <w:kern w:val="0"/>
        </w:rPr>
      </w:pPr>
      <w:r w:rsidRPr="0034613E">
        <w:rPr>
          <w:rFonts w:ascii="楷体_GB2312" w:hAnsi="微软雅黑" w:cs="宋体" w:hint="eastAsia"/>
          <w:b/>
          <w:bCs/>
          <w:color w:val="333333"/>
          <w:kern w:val="0"/>
        </w:rPr>
        <w:t>一、紧扣依法治税推进用权公开</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lastRenderedPageBreak/>
        <w:t>1.深化税务机关权责清单公开。税务总局按照党中央、国务院部署做好本机关权责清单编报工作。省及省以下具有执法主体资格且以自己名义对外执法的税务局、税务分局、税务所、税务局稽查局按照税务总局统一部署，对照法律法规规章及有关规定梳理本机关直接面向公民、法人和其他组织的权责事项，编制公布权责清单并动态更新。</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责任单位：政策法规司牵头，各相关司局、各省税务局分别落实。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完成时限：税务总局按要求推进，省及省以下税务机关2020年7月底前完成。</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2.规范税务机构信息公开。各级税务机关要依法公开本机关工作职能、机构设置等信息。按税务总局统一要求，组织编写机构职能目录并向社会公开。</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责任单位：人事司牵头，办公厅、税收宣传中心、各省税务局分别落实。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完成时限：2020年12月底前。</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3.健全重大税务行政决策公众参与机制。研究制定重大税务行政决策事项目录、标准。与纳税人缴费人等行政相对人生产经营密切相关的税务部门规章和规范性文件，起草部门应当听取税务行政相对人代表和行业协会商会的意见；除依法需要保密的外，起草部门应当将规章或规范性文件征求意见稿及其说明向社会公开征求意见，期限一般不少于30日。</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责任单位：办公厅、政策法规司牵头，各相关司局、各省税务局分别落实。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完成时限：持续推进。</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4.加强税务部门规章和规范性文件公开管理。各级税务机关要系统梳理本机关制发的规章和规范性文件，按照“放管服”改革要求及时</w:t>
      </w:r>
      <w:proofErr w:type="gramStart"/>
      <w:r w:rsidRPr="0034613E">
        <w:rPr>
          <w:rFonts w:ascii="楷体_GB2312" w:hAnsi="微软雅黑" w:cs="宋体" w:hint="eastAsia"/>
          <w:color w:val="333333"/>
          <w:kern w:val="0"/>
        </w:rPr>
        <w:t>立改废</w:t>
      </w:r>
      <w:proofErr w:type="gramEnd"/>
      <w:r w:rsidRPr="0034613E">
        <w:rPr>
          <w:rFonts w:ascii="楷体_GB2312" w:hAnsi="微软雅黑" w:cs="宋体" w:hint="eastAsia"/>
          <w:color w:val="333333"/>
          <w:kern w:val="0"/>
        </w:rPr>
        <w:t>。税务总局、省税务局汇编现行有效的税费政策文件，逐步建成税费政策库，通过税务网站集中统一对外公开并动态更新，提供在线便捷查阅、检索、下载等服务。</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责任单位：办公厅、税收宣传中心、政策法规司牵头，各相关司局、各省税务局分别落实。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完成时限：2020年12月底前。</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5.推进税收管理领域基层政务公开。各级税务机关要按照《国家税务总局办公厅关于印发〈税收管理领域基层政务公开标准指引〉的通知》（税</w:t>
      </w:r>
      <w:proofErr w:type="gramStart"/>
      <w:r w:rsidRPr="0034613E">
        <w:rPr>
          <w:rFonts w:ascii="楷体_GB2312" w:hAnsi="微软雅黑" w:cs="宋体" w:hint="eastAsia"/>
          <w:color w:val="333333"/>
          <w:kern w:val="0"/>
        </w:rPr>
        <w:t>总办发</w:t>
      </w:r>
      <w:proofErr w:type="gramEnd"/>
      <w:r w:rsidRPr="0034613E">
        <w:rPr>
          <w:rFonts w:ascii="楷体_GB2312" w:hAnsi="微软雅黑" w:cs="宋体" w:hint="eastAsia"/>
          <w:color w:val="333333"/>
          <w:kern w:val="0"/>
        </w:rPr>
        <w:t>〔2019〕65号）要求，动态更新政务公开内容，不断提升税收管理领域基层政务公开标准化规范化水平。</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lastRenderedPageBreak/>
        <w:t>责任单位：办公厅、税收宣传中心牵头，各相关司局、各省税务局分别落实。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完成时限：持续推进。</w:t>
      </w:r>
    </w:p>
    <w:p w:rsidR="0034613E" w:rsidRPr="0034613E" w:rsidRDefault="0034613E" w:rsidP="007B2EB6">
      <w:pPr>
        <w:widowControl/>
        <w:shd w:val="clear" w:color="auto" w:fill="FFFFFF"/>
        <w:ind w:firstLine="482"/>
        <w:contextualSpacing w:val="0"/>
        <w:rPr>
          <w:rFonts w:ascii="楷体_GB2312" w:hAnsi="微软雅黑" w:cs="宋体"/>
          <w:color w:val="333333"/>
          <w:kern w:val="0"/>
        </w:rPr>
      </w:pPr>
      <w:r w:rsidRPr="0034613E">
        <w:rPr>
          <w:rFonts w:ascii="楷体_GB2312" w:hAnsi="微软雅黑" w:cs="宋体" w:hint="eastAsia"/>
          <w:b/>
          <w:bCs/>
          <w:color w:val="333333"/>
          <w:kern w:val="0"/>
        </w:rPr>
        <w:t>二、紧扣“六稳”“六保”推进税费政策发布解读和辅导</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6.加大减税降</w:t>
      </w:r>
      <w:proofErr w:type="gramStart"/>
      <w:r w:rsidRPr="0034613E">
        <w:rPr>
          <w:rFonts w:ascii="楷体_GB2312" w:hAnsi="微软雅黑" w:cs="宋体" w:hint="eastAsia"/>
          <w:color w:val="333333"/>
          <w:kern w:val="0"/>
        </w:rPr>
        <w:t>费政策</w:t>
      </w:r>
      <w:proofErr w:type="gramEnd"/>
      <w:r w:rsidRPr="0034613E">
        <w:rPr>
          <w:rFonts w:ascii="楷体_GB2312" w:hAnsi="微软雅黑" w:cs="宋体" w:hint="eastAsia"/>
          <w:color w:val="333333"/>
          <w:kern w:val="0"/>
        </w:rPr>
        <w:t>解读力度。各级税务机关要创新运用“税务云讲堂”、新闻发布会、政策吹风会、在线访谈等方式，进一步加强“六稳”“六保”税费优惠政策措施宣传解读。各级税务机关主要负责同志要带头主动发声，以权威信息加强舆论引导。税务总局动态更新支持疫情防控和经济社会发展税费优惠政策指引、支持脱贫攻坚税收优惠政策指引、“大众创业、万众创新”等税费优惠政策指引。在税务网站建立减税降费、疫情防控税费优惠政策、阶段性降低社保费等专题专区及“小微企业和个体工商户服务专栏”，全面深入解读各项税费优惠政策，确保各项</w:t>
      </w:r>
      <w:proofErr w:type="gramStart"/>
      <w:r w:rsidRPr="0034613E">
        <w:rPr>
          <w:rFonts w:ascii="楷体_GB2312" w:hAnsi="微软雅黑" w:cs="宋体" w:hint="eastAsia"/>
          <w:color w:val="333333"/>
          <w:kern w:val="0"/>
        </w:rPr>
        <w:t>纾</w:t>
      </w:r>
      <w:proofErr w:type="gramEnd"/>
      <w:r w:rsidRPr="0034613E">
        <w:rPr>
          <w:rFonts w:ascii="楷体_GB2312" w:hAnsi="微软雅黑" w:cs="宋体" w:hint="eastAsia"/>
          <w:color w:val="333333"/>
          <w:kern w:val="0"/>
        </w:rPr>
        <w:t>困措施直达基层、直接惠及市场主体。</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责任单位：办公厅、税收宣传中心、纳税服务司、政策法规司牵头，各相关司局、各省税务局分别落实。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完成时限：持续推进。</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7.拓宽税费政策发布渠道。融合运用报刊、广播、电视、税务网站和新媒体、12366纳税服务平台以及办税服务厅等线上线下渠道，及时广泛对外公布税费政策。加强税务网站与各地政府网站、主流媒体和商业网站的链接，不断提升税费政策发布宣传的覆盖面。</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责任单位：办公厅、税收宣传中心、纳税服务司牵头，各相关司局、各省税务局分别落实。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完成时限：持续推进。</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8.增强税费政策措施解读精准性。围绕税务总局党委提出的“优惠政策落实要给力、非接触式办税要添力、数据服务大局要加力、疫情防控工作要尽力”要求，对涉及纳税人缴费人切身利益的税费政策及贯彻落实文件，各级税务机关要从便于纳税人缴费人理解的角度加强解读，着重解读文件出台的背景、意义、重点内容、理解难点、具体操作办法、执行口径、必要举例说明和落实要求等。解读稿要与文件同步起草、同步审批、同步发布。</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责任单位：办公厅、税收宣传中心、政策法规司牵头，各相关司局、各省税务局分别落实。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完成时限：持续推进。</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lastRenderedPageBreak/>
        <w:t>9.提升基层税务人员税费政策辅导能力。税务总局、省税务局要更加注重增强基层税务人员特别是12366纳税服务热线、办税服务厅、税务分局、税务所等一线工作人员政策解答、操作辅导的能力。制定税费政策及落实文件时，要同步加强“一竿子到底”培训辅导，并通过及时发布政策答问口径、更新12366知识库等方式，帮助一线工作人员提高政策理解、咨询辅导等能力，确保减税降费等各项政策措施在“最后一公里”落实中不遗漏、不走样。</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责任单位：纳税服务司牵头，各相关司局、各省税务局分别落实。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完成时限：持续推进。</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10.加强税费政策落实效果宣传。各级税务机关要充分发挥服务纳税人缴费人最直接的优势，通过企业享受政策红利的典型案例等，深入宣传阐释助力“六稳”“六保”工作的税费政策落实举措及效果，通过税收大数据全面展示经济社会发展的新特点、新亮点，主动加强舆论引导，及时回应社会关切，释放更多积极信号，有效提</w:t>
      </w:r>
      <w:proofErr w:type="gramStart"/>
      <w:r w:rsidRPr="0034613E">
        <w:rPr>
          <w:rFonts w:ascii="楷体_GB2312" w:hAnsi="微软雅黑" w:cs="宋体" w:hint="eastAsia"/>
          <w:color w:val="333333"/>
          <w:kern w:val="0"/>
        </w:rPr>
        <w:t>振市场</w:t>
      </w:r>
      <w:proofErr w:type="gramEnd"/>
      <w:r w:rsidRPr="0034613E">
        <w:rPr>
          <w:rFonts w:ascii="楷体_GB2312" w:hAnsi="微软雅黑" w:cs="宋体" w:hint="eastAsia"/>
          <w:color w:val="333333"/>
          <w:kern w:val="0"/>
        </w:rPr>
        <w:t>信心。</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责任单位：办公厅、税收宣传中心牵头，各相关司局、各省税务局分别落实。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完成时限：持续推进。</w:t>
      </w:r>
    </w:p>
    <w:p w:rsidR="0034613E" w:rsidRPr="0034613E" w:rsidRDefault="0034613E" w:rsidP="007B2EB6">
      <w:pPr>
        <w:widowControl/>
        <w:shd w:val="clear" w:color="auto" w:fill="FFFFFF"/>
        <w:ind w:firstLine="482"/>
        <w:contextualSpacing w:val="0"/>
        <w:rPr>
          <w:rFonts w:ascii="楷体_GB2312" w:hAnsi="微软雅黑" w:cs="宋体"/>
          <w:color w:val="333333"/>
          <w:kern w:val="0"/>
        </w:rPr>
      </w:pPr>
      <w:r w:rsidRPr="0034613E">
        <w:rPr>
          <w:rFonts w:ascii="楷体_GB2312" w:hAnsi="微软雅黑" w:cs="宋体" w:hint="eastAsia"/>
          <w:b/>
          <w:bCs/>
          <w:color w:val="333333"/>
          <w:kern w:val="0"/>
        </w:rPr>
        <w:t>三、紧扣优化税收营商环境推进税费服务公开</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11.深化“非接触式”办税缴费服务。各级税务机关要主动适应常态化疫情防控形势，进一步优化办税缴费流程，拓展网上办税缴费事项，创新“非接触式”办税缴费方式并动态公布事项清单。要主动以短信、</w:t>
      </w:r>
      <w:proofErr w:type="gramStart"/>
      <w:r w:rsidRPr="0034613E">
        <w:rPr>
          <w:rFonts w:ascii="楷体_GB2312" w:hAnsi="微软雅黑" w:cs="宋体" w:hint="eastAsia"/>
          <w:color w:val="333333"/>
          <w:kern w:val="0"/>
        </w:rPr>
        <w:t>微信及</w:t>
      </w:r>
      <w:proofErr w:type="gramEnd"/>
      <w:r w:rsidRPr="0034613E">
        <w:rPr>
          <w:rFonts w:ascii="楷体_GB2312" w:hAnsi="微软雅黑" w:cs="宋体" w:hint="eastAsia"/>
          <w:color w:val="333333"/>
          <w:kern w:val="0"/>
        </w:rPr>
        <w:t>网站、新媒体等渠道让纳税人缴费人及时了解办税缴费新举措，引导纳税人缴费人“多走网路”“少走马路”，提升办税缴费效率。</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责任单位：征管科技司、纳税服务司牵头，各相关司局、各省税务局分别落实。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完成时限：持续推进。</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12.推进办税缴费便捷高效透明。各级税务机关要根据“放管服”改革进程，动态更新并公开办税缴费服务指南，推进透明化办税缴费。推行新办企业涉税事项集成办理，实现一套资料、一窗受理、一次提交、一次办结。</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责任单位：纳税服务司、征管科技司牵头，各相关司局、各省税务局分别落实。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完成时限：持续推进。</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lastRenderedPageBreak/>
        <w:t>13.加</w:t>
      </w:r>
      <w:proofErr w:type="gramStart"/>
      <w:r w:rsidRPr="0034613E">
        <w:rPr>
          <w:rFonts w:ascii="楷体_GB2312" w:hAnsi="微软雅黑" w:cs="宋体" w:hint="eastAsia"/>
          <w:color w:val="333333"/>
          <w:kern w:val="0"/>
        </w:rPr>
        <w:t>大办税缴费问需服务</w:t>
      </w:r>
      <w:proofErr w:type="gramEnd"/>
      <w:r w:rsidRPr="0034613E">
        <w:rPr>
          <w:rFonts w:ascii="楷体_GB2312" w:hAnsi="微软雅黑" w:cs="宋体" w:hint="eastAsia"/>
          <w:color w:val="333333"/>
          <w:kern w:val="0"/>
        </w:rPr>
        <w:t>力度。全面建立和实施税务部门政务服务“好差评”制度，完善纳税人需求和满意度调查等制度。坚持服务导向，开展纳税人缴费人需求调查。充分运用12366纳税服务热线和网站、</w:t>
      </w:r>
      <w:proofErr w:type="gramStart"/>
      <w:r w:rsidRPr="0034613E">
        <w:rPr>
          <w:rFonts w:ascii="楷体_GB2312" w:hAnsi="微软雅黑" w:cs="宋体" w:hint="eastAsia"/>
          <w:color w:val="333333"/>
          <w:kern w:val="0"/>
        </w:rPr>
        <w:t>微信等</w:t>
      </w:r>
      <w:proofErr w:type="gramEnd"/>
      <w:r w:rsidRPr="0034613E">
        <w:rPr>
          <w:rFonts w:ascii="楷体_GB2312" w:hAnsi="微软雅黑" w:cs="宋体" w:hint="eastAsia"/>
          <w:color w:val="333333"/>
          <w:kern w:val="0"/>
        </w:rPr>
        <w:t>线上平台，加强互动式办税缴费问题咨询解答，并收集纳税人缴费人关注热点，针对普遍性和共性问题统一制定发布答问口径，促进及时解决问题，有效回应关切。</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责任单位：纳税服务司、税收宣传中心牵头，各相关司局、各省税务局分别落实。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完成时限：2020年10月底建成“好差评”系统，其他工作持续推进。</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14.严格依法保护纳税人缴费人等行政相对人信息。各级税务机关要依据《税收征收管理法》及其实施细则规定，为纳税人、扣缴义务人的商业秘密及个人隐私保密。严格依据《政府信息公开条例》办理涉及商业秘密、个人隐私的政府信息公开申请。</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责任单位：税收宣传中心、征管科技司、社会保险费司（非税收入司）、税收大数据和风险管理局牵头，各相关司局、各省税务局分别落实。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完成时限：持续推进。</w:t>
      </w:r>
    </w:p>
    <w:p w:rsidR="0034613E" w:rsidRPr="0034613E" w:rsidRDefault="0034613E" w:rsidP="007B2EB6">
      <w:pPr>
        <w:widowControl/>
        <w:shd w:val="clear" w:color="auto" w:fill="FFFFFF"/>
        <w:ind w:firstLine="482"/>
        <w:contextualSpacing w:val="0"/>
        <w:rPr>
          <w:rFonts w:ascii="楷体_GB2312" w:hAnsi="微软雅黑" w:cs="宋体"/>
          <w:color w:val="333333"/>
          <w:kern w:val="0"/>
        </w:rPr>
      </w:pPr>
      <w:r w:rsidRPr="0034613E">
        <w:rPr>
          <w:rFonts w:ascii="楷体_GB2312" w:hAnsi="微软雅黑" w:cs="宋体" w:hint="eastAsia"/>
          <w:b/>
          <w:bCs/>
          <w:color w:val="333333"/>
          <w:kern w:val="0"/>
        </w:rPr>
        <w:t>四、紧扣执行《条例》推进政务公开制度化规范化</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15.强化主动公开管理。各级税务机关要认真落实《政府信息公开条例》，按照《国家税务总局关于进一步加强税务系统政府信息公开工作的通知》（</w:t>
      </w:r>
      <w:proofErr w:type="gramStart"/>
      <w:r w:rsidRPr="0034613E">
        <w:rPr>
          <w:rFonts w:ascii="楷体_GB2312" w:hAnsi="微软雅黑" w:cs="宋体" w:hint="eastAsia"/>
          <w:color w:val="333333"/>
          <w:kern w:val="0"/>
        </w:rPr>
        <w:t>税总发</w:t>
      </w:r>
      <w:proofErr w:type="gramEnd"/>
      <w:r w:rsidRPr="0034613E">
        <w:rPr>
          <w:rFonts w:ascii="楷体_GB2312" w:hAnsi="微软雅黑" w:cs="宋体" w:hint="eastAsia"/>
          <w:color w:val="333333"/>
          <w:kern w:val="0"/>
        </w:rPr>
        <w:t>〔2019〕136号）要求，建立健全政府信息公开协调机制、审查机制、发布机制、动态调整机制，并按照公开权限做好相关文件等政府信息的审核发布工作。</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责任单位：办公厅、税收宣传中心牵头，各相关司局、各省税务局分别落实。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完成时限：持续推进。</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16.完善政府信息公开平台。各级税务机关要按照《国务院办公厅政府信息与政务公开办公室关于规范政府信息公开平台有关事项的通知》（国办公开办函〔2019〕61号）要求，建设完成并逐步完善税务网站政府信息公开平台，推动公开内容进一步聚焦重点政务信息，公开方式更加统一规范，确保法定主动公开内容全部公开到位并及时更新。</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责任单位：办公厅、税收宣传中心牵头，各相关司局、各省税务局分别落实。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完成时限：2020年10月底前。</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lastRenderedPageBreak/>
        <w:t>17.规范政府信息公开申请办理工作。税务总局制定《税务机关政府信息公开申请办理规范》，优化完善税务机关政府信息公开申请办理流程、文书适用等工作规范。各级税务机关要切实增强服务意识，从严把握不予公开范围，对法定不予公开条款坚持最小化适用原则，依法保障公民、法人或者其他组织的合理信息需求。</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w:t>
      </w:r>
      <w:r w:rsidRPr="0034613E">
        <w:rPr>
          <w:rFonts w:ascii="楷体_GB2312" w:hAnsi="微软雅黑" w:cs="宋体" w:hint="eastAsia"/>
          <w:color w:val="000000"/>
          <w:kern w:val="0"/>
          <w:shd w:val="clear" w:color="auto" w:fill="FFFFFF"/>
        </w:rPr>
        <w:t>：</w:t>
      </w:r>
      <w:r w:rsidRPr="0034613E">
        <w:rPr>
          <w:rFonts w:ascii="楷体_GB2312" w:hAnsi="微软雅黑" w:cs="宋体" w:hint="eastAsia"/>
          <w:color w:val="333333"/>
          <w:kern w:val="0"/>
        </w:rPr>
        <w:t>办公厅、税收宣传中心牵头，各相关司局、各省税务局分别落实。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完成时限：持续推进。</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18.规范建议提案办理公开。各级税务机关要按照建议提案办理工作要求，坚持应公开</w:t>
      </w:r>
      <w:proofErr w:type="gramStart"/>
      <w:r w:rsidRPr="0034613E">
        <w:rPr>
          <w:rFonts w:ascii="楷体_GB2312" w:hAnsi="微软雅黑" w:cs="宋体" w:hint="eastAsia"/>
          <w:color w:val="333333"/>
          <w:kern w:val="0"/>
        </w:rPr>
        <w:t>尽公开</w:t>
      </w:r>
      <w:proofErr w:type="gramEnd"/>
      <w:r w:rsidRPr="0034613E">
        <w:rPr>
          <w:rFonts w:ascii="楷体_GB2312" w:hAnsi="微软雅黑" w:cs="宋体" w:hint="eastAsia"/>
          <w:color w:val="333333"/>
          <w:kern w:val="0"/>
        </w:rPr>
        <w:t>的原则，利用税务网站等平台，主动公开涉及公共利益、群众广泛关注的可以向社会公开的建议和提案复文，及时回应社会关切。同时，还应当公开本单位办理人大代表建议和政协委员提案的总体工作情况。</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责任单位：办公厅、税收宣传中心牵头，各相关司局、各省税务局分别落实。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完成时限：2020年10月20日前，各司局主动公开建议提案办理复文；2020年12月20日前，办公厅公开办理建议提案总体情况。各地税务机关根据当地实际确定完成时限。</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19.增强税务网站与新媒体政务公开功能。加强税务网站和新媒体内容建设，提升政务信息权威发布和在线服务水平。做好税务网站集约化建设工作，推进网站、新媒体、电子税务局、12366纳税服务平台等数据融通、服务融通、应用融通，增强数据应用和辅助决策能力，提升政策解读宣传整体发声和服务公众水平。落实网络安全责任，完善网站安全管理制度。税务网站全部支持互联网协议第6版。</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责任单位：办公厅、电子税务管理中心、税收宣传中心牵头，各相关司局、各省税务局分别落实。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完成时限：2020年底前，完成税务网站全部支持互联网协议第6版有关工作；其他工作持续推进。</w:t>
      </w:r>
    </w:p>
    <w:p w:rsidR="0034613E" w:rsidRPr="0034613E" w:rsidRDefault="0034613E" w:rsidP="007B2EB6">
      <w:pPr>
        <w:widowControl/>
        <w:shd w:val="clear" w:color="auto" w:fill="FFFFFF"/>
        <w:ind w:firstLine="482"/>
        <w:contextualSpacing w:val="0"/>
        <w:rPr>
          <w:rFonts w:ascii="楷体_GB2312" w:hAnsi="微软雅黑" w:cs="宋体"/>
          <w:color w:val="333333"/>
          <w:kern w:val="0"/>
        </w:rPr>
      </w:pPr>
      <w:r w:rsidRPr="0034613E">
        <w:rPr>
          <w:rFonts w:ascii="楷体_GB2312" w:hAnsi="微软雅黑" w:cs="宋体" w:hint="eastAsia"/>
          <w:b/>
          <w:bCs/>
          <w:color w:val="333333"/>
          <w:kern w:val="0"/>
        </w:rPr>
        <w:t>五、紧扣责任落实推进政务公开提质增效</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20.落实领导责任。各级税务机关要确定一名局领导履行本机关政务公开工作领导职责，并报上级税务机关备案。各级税务机关政务公开领导小组办公室要加强日常指导监督，帮助解决实际问题，及时纠正不当行为。</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责任单位：办公厅、税收宣传中心牵头，各相关司局、各省税务局分别落实。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lastRenderedPageBreak/>
        <w:t>完成时限：2020年8月底前报送名单；其他工作持续推进。</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21.加强队伍建设。各级税务机关办公室要积极履行政务公开工作职责，指定专人负责政务公开工作，建立政务公开联络员队伍，并报上级税务机关备案。</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责任单位：办公厅、税收宣传中心牵头，各相关司局、各省税务局分别落实。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完成时限：2020年8月底前。</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22.强化培训工作。各级税务机关要把《政府信息公开条例》作为落实领导干部学法制度的重要内容，并列入公务员初任培训必修课程。</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责任单位：教育中心、人事司、税收宣传中心牵头，各省税务局分别落实。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完成时限：2020年12月底前。</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23.严格考评监督。各级税务机关要根据新形势新要求，优化完善政务公开绩效考评指标。对未按要求开展政务公开工作的，除严格绩效考评外，还应依法依规对相关责任单位和责任人追责问责。各级税务机关贯彻落实本《任务清单》的主要情况，要纳入2020年度政府信息公开工作年度报告予以公开，接受社会监督。</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责任单位：办公厅、税收宣传中心牵头，各省税务局分别落实。</w:t>
      </w:r>
    </w:p>
    <w:p w:rsidR="0034613E" w:rsidRPr="0034613E" w:rsidRDefault="0034613E" w:rsidP="007B2EB6">
      <w:pPr>
        <w:widowControl/>
        <w:shd w:val="clear" w:color="auto" w:fill="FFFFFF"/>
        <w:ind w:firstLine="480"/>
        <w:contextualSpacing w:val="0"/>
        <w:rPr>
          <w:rFonts w:ascii="楷体_GB2312" w:hAnsi="微软雅黑" w:cs="宋体"/>
          <w:color w:val="333333"/>
          <w:kern w:val="0"/>
        </w:rPr>
      </w:pPr>
      <w:r w:rsidRPr="0034613E">
        <w:rPr>
          <w:rFonts w:ascii="楷体_GB2312" w:hAnsi="微软雅黑" w:cs="宋体" w:hint="eastAsia"/>
          <w:color w:val="333333"/>
          <w:kern w:val="0"/>
        </w:rPr>
        <w:t>完成时限：2021年1月底前，各级税务机关公开2020年度政府信息公开工作年度报告；其他工作持续推进。</w:t>
      </w:r>
    </w:p>
    <w:p w:rsidR="00E27776" w:rsidRPr="007B2EB6" w:rsidRDefault="00E27776" w:rsidP="007B2EB6">
      <w:pPr>
        <w:widowControl/>
        <w:shd w:val="clear" w:color="auto" w:fill="FFFFFF"/>
        <w:ind w:firstLine="480"/>
        <w:contextualSpacing w:val="0"/>
        <w:rPr>
          <w:rFonts w:ascii="楷体_GB2312" w:cs="宋体"/>
          <w:color w:val="333333"/>
          <w:kern w:val="0"/>
        </w:rPr>
      </w:pPr>
    </w:p>
    <w:p w:rsidR="000F23F0" w:rsidRDefault="000F23F0" w:rsidP="005469CC">
      <w:pPr>
        <w:widowControl/>
        <w:shd w:val="clear" w:color="auto" w:fill="FFFFFF"/>
        <w:ind w:firstLine="480"/>
        <w:contextualSpacing w:val="0"/>
        <w:rPr>
          <w:rFonts w:ascii="楷体_GB2312" w:cs="宋体"/>
          <w:kern w:val="0"/>
        </w:rPr>
      </w:pPr>
    </w:p>
    <w:p w:rsidR="00F067F0" w:rsidRDefault="00F067F0" w:rsidP="005469CC">
      <w:pPr>
        <w:widowControl/>
        <w:shd w:val="clear" w:color="auto" w:fill="FFFFFF"/>
        <w:ind w:firstLine="480"/>
        <w:contextualSpacing w:val="0"/>
        <w:rPr>
          <w:rFonts w:ascii="楷体_GB2312" w:cs="宋体"/>
          <w:kern w:val="0"/>
        </w:rPr>
      </w:pPr>
    </w:p>
    <w:p w:rsidR="00AE57AF" w:rsidRPr="000F23F0" w:rsidRDefault="00AE57AF" w:rsidP="005469CC">
      <w:pPr>
        <w:widowControl/>
        <w:shd w:val="clear" w:color="auto" w:fill="FFFFFF"/>
        <w:ind w:firstLine="480"/>
        <w:contextualSpacing w:val="0"/>
        <w:rPr>
          <w:rFonts w:ascii="楷体_GB2312" w:cs="宋体"/>
          <w:kern w:val="0"/>
        </w:rPr>
      </w:pPr>
    </w:p>
    <w:p w:rsidR="000F23F0" w:rsidRDefault="000F23F0" w:rsidP="000F23F0">
      <w:pPr>
        <w:ind w:firstLineChars="0" w:firstLine="0"/>
        <w:rPr>
          <w:rFonts w:ascii="华文行楷" w:eastAsia="华文行楷"/>
          <w:b/>
          <w:sz w:val="36"/>
          <w:szCs w:val="36"/>
          <w:bdr w:val="single" w:sz="4" w:space="0" w:color="auto"/>
        </w:rPr>
      </w:pPr>
      <w:r>
        <w:rPr>
          <w:rFonts w:ascii="华文行楷" w:eastAsia="华文行楷"/>
          <w:b/>
          <w:sz w:val="36"/>
          <w:szCs w:val="36"/>
          <w:bdr w:val="single" w:sz="4" w:space="0" w:color="auto"/>
        </w:rPr>
        <w:t>相关法规</w:t>
      </w:r>
    </w:p>
    <w:p w:rsidR="00293804" w:rsidRDefault="00293804" w:rsidP="005469CC">
      <w:pPr>
        <w:widowControl/>
        <w:shd w:val="clear" w:color="auto" w:fill="FFFFFF"/>
        <w:ind w:firstLine="480"/>
        <w:contextualSpacing w:val="0"/>
        <w:rPr>
          <w:rFonts w:ascii="楷体_GB2312" w:cs="宋体"/>
          <w:color w:val="333333"/>
          <w:kern w:val="0"/>
        </w:rPr>
      </w:pPr>
    </w:p>
    <w:p w:rsidR="008A1ED8" w:rsidRDefault="008A1ED8" w:rsidP="008A1ED8">
      <w:pPr>
        <w:pStyle w:val="1"/>
      </w:pPr>
      <w:bookmarkStart w:id="16" w:name="_Toc47431020"/>
      <w:r w:rsidRPr="008A1ED8">
        <w:rPr>
          <w:rFonts w:hint="eastAsia"/>
        </w:rPr>
        <w:t>住房和城乡建设部等部门</w:t>
      </w:r>
      <w:bookmarkEnd w:id="16"/>
    </w:p>
    <w:p w:rsidR="008A1ED8" w:rsidRPr="008A1ED8" w:rsidRDefault="008A1ED8" w:rsidP="008A1ED8">
      <w:pPr>
        <w:pStyle w:val="1"/>
        <w:numPr>
          <w:ilvl w:val="0"/>
          <w:numId w:val="0"/>
        </w:numPr>
        <w:rPr>
          <w:rStyle w:val="yanse"/>
        </w:rPr>
      </w:pPr>
      <w:bookmarkStart w:id="17" w:name="_Toc47431021"/>
      <w:r w:rsidRPr="008A1ED8">
        <w:rPr>
          <w:rStyle w:val="yanse"/>
          <w:rFonts w:hint="eastAsia"/>
        </w:rPr>
        <w:t>关于加强</w:t>
      </w:r>
      <w:proofErr w:type="gramStart"/>
      <w:r w:rsidRPr="008A1ED8">
        <w:rPr>
          <w:rStyle w:val="yanse"/>
          <w:rFonts w:hint="eastAsia"/>
        </w:rPr>
        <w:t>房屋网签</w:t>
      </w:r>
      <w:proofErr w:type="gramEnd"/>
      <w:r w:rsidRPr="008A1ED8">
        <w:rPr>
          <w:rStyle w:val="yanse"/>
          <w:rFonts w:hint="eastAsia"/>
        </w:rPr>
        <w:t>备案信息共享提升公共服务水平的通知</w:t>
      </w:r>
      <w:bookmarkEnd w:id="17"/>
    </w:p>
    <w:p w:rsidR="008A1ED8" w:rsidRPr="008A1ED8" w:rsidRDefault="008A1ED8" w:rsidP="008A1ED8">
      <w:pPr>
        <w:pStyle w:val="2"/>
        <w:spacing w:before="312" w:after="156"/>
      </w:pPr>
      <w:bookmarkStart w:id="18" w:name="_Toc47431022"/>
      <w:r w:rsidRPr="008A1ED8">
        <w:rPr>
          <w:rFonts w:hint="eastAsia"/>
        </w:rPr>
        <w:t>建房〔</w:t>
      </w:r>
      <w:r w:rsidRPr="008A1ED8">
        <w:rPr>
          <w:rFonts w:hint="eastAsia"/>
        </w:rPr>
        <w:t>2020</w:t>
      </w:r>
      <w:r w:rsidRPr="008A1ED8">
        <w:rPr>
          <w:rFonts w:hint="eastAsia"/>
        </w:rPr>
        <w:t>〕</w:t>
      </w:r>
      <w:r w:rsidRPr="008A1ED8">
        <w:rPr>
          <w:rFonts w:hint="eastAsia"/>
        </w:rPr>
        <w:t>61</w:t>
      </w:r>
      <w:r w:rsidRPr="008A1ED8">
        <w:rPr>
          <w:rFonts w:hint="eastAsia"/>
        </w:rPr>
        <w:t>号</w:t>
      </w:r>
      <w:r w:rsidRPr="008A1ED8">
        <w:rPr>
          <w:rFonts w:hint="eastAsia"/>
        </w:rPr>
        <w:t xml:space="preserve">        2020-7-2</w:t>
      </w:r>
      <w:bookmarkEnd w:id="18"/>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各省、自治区、直辖市住房和城乡建设主管部门、高级人民法院、公安厅（局），新疆生产建设兵团住房和城乡建设局、公安局，新疆维吾尔自治区高级人民法院生产建设兵团分院，中国人民银行各分行、营业管理部、省会（首府）城市中心</w:t>
      </w:r>
      <w:r w:rsidRPr="000000B8">
        <w:rPr>
          <w:rFonts w:ascii="楷体_GB2312" w:eastAsia="楷体_GB2312" w:hAnsi="微软雅黑" w:hint="eastAsia"/>
          <w:color w:val="333333"/>
        </w:rPr>
        <w:lastRenderedPageBreak/>
        <w:t>支行、副省级城市中心支行，国家税务总局各省、自治区、直辖市和计划单列市税务局，国家税务</w:t>
      </w:r>
      <w:proofErr w:type="gramStart"/>
      <w:r w:rsidRPr="000000B8">
        <w:rPr>
          <w:rFonts w:ascii="楷体_GB2312" w:eastAsia="楷体_GB2312" w:hAnsi="微软雅黑" w:hint="eastAsia"/>
          <w:color w:val="333333"/>
        </w:rPr>
        <w:t>总局驻</w:t>
      </w:r>
      <w:proofErr w:type="gramEnd"/>
      <w:r w:rsidRPr="000000B8">
        <w:rPr>
          <w:rFonts w:ascii="楷体_GB2312" w:eastAsia="楷体_GB2312" w:hAnsi="微软雅黑" w:hint="eastAsia"/>
          <w:color w:val="333333"/>
        </w:rPr>
        <w:t>各地特派员办事处，</w:t>
      </w:r>
      <w:proofErr w:type="gramStart"/>
      <w:r w:rsidRPr="000000B8">
        <w:rPr>
          <w:rFonts w:ascii="楷体_GB2312" w:eastAsia="楷体_GB2312" w:hAnsi="微软雅黑" w:hint="eastAsia"/>
          <w:color w:val="333333"/>
        </w:rPr>
        <w:t>各银保</w:t>
      </w:r>
      <w:proofErr w:type="gramEnd"/>
      <w:r w:rsidRPr="000000B8">
        <w:rPr>
          <w:rFonts w:ascii="楷体_GB2312" w:eastAsia="楷体_GB2312" w:hAnsi="微软雅黑" w:hint="eastAsia"/>
          <w:color w:val="333333"/>
        </w:rPr>
        <w:t>监局，各政策性银行、大型银行、股份制银行，外资银行：</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为深化“放管服”改革，全面贯彻《优化营商环境条例》，落实经国务院同意印发的《住房城乡建设部关于进一步规范和加强房屋网签备案工作的指导意见》（建房〔2018〕128号）要求，进一步加强</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备案信息共享，提升公共服务水平，促进房地产市场平稳健康发展，现就有关事项通知如下。</w:t>
      </w:r>
    </w:p>
    <w:p w:rsidR="008A1ED8" w:rsidRPr="000000B8" w:rsidRDefault="008A1ED8" w:rsidP="000000B8">
      <w:pPr>
        <w:pStyle w:val="a7"/>
        <w:shd w:val="clear" w:color="auto" w:fill="FFFFFF"/>
        <w:spacing w:before="0" w:beforeAutospacing="0" w:after="0" w:afterAutospacing="0" w:line="400" w:lineRule="exact"/>
        <w:ind w:firstLineChars="200" w:firstLine="482"/>
        <w:jc w:val="both"/>
        <w:rPr>
          <w:rFonts w:ascii="楷体_GB2312" w:eastAsia="楷体_GB2312" w:hAnsi="微软雅黑"/>
          <w:b/>
          <w:color w:val="333333"/>
        </w:rPr>
      </w:pPr>
      <w:r w:rsidRPr="000000B8">
        <w:rPr>
          <w:rFonts w:ascii="楷体_GB2312" w:eastAsia="楷体_GB2312" w:hAnsi="微软雅黑" w:hint="eastAsia"/>
          <w:b/>
          <w:color w:val="333333"/>
        </w:rPr>
        <w:t>一、加快推进系统对接信息共享</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市、县住房和城乡建设部门要按照《住房和城乡建设部关于提升房屋网签备案服务效能的意见》（建房</w:t>
      </w:r>
      <w:proofErr w:type="gramStart"/>
      <w:r w:rsidRPr="000000B8">
        <w:rPr>
          <w:rFonts w:ascii="楷体_GB2312" w:eastAsia="楷体_GB2312" w:hAnsi="微软雅黑" w:hint="eastAsia"/>
          <w:color w:val="333333"/>
        </w:rPr>
        <w:t>规</w:t>
      </w:r>
      <w:proofErr w:type="gramEnd"/>
      <w:r w:rsidRPr="000000B8">
        <w:rPr>
          <w:rFonts w:ascii="楷体_GB2312" w:eastAsia="楷体_GB2312" w:hAnsi="微软雅黑" w:hint="eastAsia"/>
          <w:color w:val="333333"/>
        </w:rPr>
        <w:t>〔2020〕4号）、《住房和城乡建设部办公厅关于印发全国房屋网签备案业务数据标准的通知》（</w:t>
      </w:r>
      <w:proofErr w:type="gramStart"/>
      <w:r w:rsidRPr="000000B8">
        <w:rPr>
          <w:rFonts w:ascii="楷体_GB2312" w:eastAsia="楷体_GB2312" w:hAnsi="微软雅黑" w:hint="eastAsia"/>
          <w:color w:val="333333"/>
        </w:rPr>
        <w:t>建办房〔2020〕</w:t>
      </w:r>
      <w:proofErr w:type="gramEnd"/>
      <w:r w:rsidRPr="000000B8">
        <w:rPr>
          <w:rFonts w:ascii="楷体_GB2312" w:eastAsia="楷体_GB2312" w:hAnsi="微软雅黑" w:hint="eastAsia"/>
          <w:color w:val="333333"/>
        </w:rPr>
        <w:t>14号）要求，统一规范</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备案业务流程，夯实房屋信息基础数据库，优化升级</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备案信息系统。住房和城乡建设、金融、公积金、税务、公安、法院等部门和单位及银行业金融机构等，要积极推进</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备案系统与相关信息系统数据对接，通过网络专线、国家数据共享交换平台、全国一体化在线政务服务平台、延伸</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备案系统操作端口等方式共享</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备案数据，为相关单位和个人办理抵押贷款、纳税申报、住房公积金提取或者贷款、反洗钱、居住证和流动人口管理、司法案件执行等业务提供便捷服务。对能通过信息共享获取</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备案数据的，不再要求当事人提交纸质房屋买卖、抵押、租赁合同。</w:t>
      </w:r>
    </w:p>
    <w:p w:rsidR="008A1ED8" w:rsidRPr="000000B8" w:rsidRDefault="008A1ED8" w:rsidP="000000B8">
      <w:pPr>
        <w:pStyle w:val="a7"/>
        <w:shd w:val="clear" w:color="auto" w:fill="FFFFFF"/>
        <w:spacing w:before="0" w:beforeAutospacing="0" w:after="0" w:afterAutospacing="0" w:line="400" w:lineRule="exact"/>
        <w:ind w:firstLineChars="200" w:firstLine="482"/>
        <w:jc w:val="both"/>
        <w:rPr>
          <w:rFonts w:ascii="楷体_GB2312" w:eastAsia="楷体_GB2312" w:hAnsi="微软雅黑"/>
          <w:b/>
          <w:color w:val="333333"/>
        </w:rPr>
      </w:pPr>
      <w:r w:rsidRPr="000000B8">
        <w:rPr>
          <w:rFonts w:ascii="楷体_GB2312" w:eastAsia="楷体_GB2312" w:hAnsi="微软雅黑" w:hint="eastAsia"/>
          <w:b/>
          <w:color w:val="333333"/>
        </w:rPr>
        <w:t>二、优化住房商业贷款办理服务</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金融机构可通过</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备案系统实时查询新建商品房、</w:t>
      </w:r>
      <w:proofErr w:type="gramStart"/>
      <w:r w:rsidRPr="000000B8">
        <w:rPr>
          <w:rFonts w:ascii="楷体_GB2312" w:eastAsia="楷体_GB2312" w:hAnsi="微软雅黑" w:hint="eastAsia"/>
          <w:color w:val="333333"/>
        </w:rPr>
        <w:t>二手房网签备案</w:t>
      </w:r>
      <w:proofErr w:type="gramEnd"/>
      <w:r w:rsidRPr="000000B8">
        <w:rPr>
          <w:rFonts w:ascii="楷体_GB2312" w:eastAsia="楷体_GB2312" w:hAnsi="微软雅黑" w:hint="eastAsia"/>
          <w:color w:val="333333"/>
        </w:rPr>
        <w:t>合同及住房套数等信息。金融机构在办理个人住房贷款业务时，</w:t>
      </w:r>
      <w:proofErr w:type="gramStart"/>
      <w:r w:rsidRPr="000000B8">
        <w:rPr>
          <w:rFonts w:ascii="楷体_GB2312" w:eastAsia="楷体_GB2312" w:hAnsi="微软雅黑" w:hint="eastAsia"/>
          <w:color w:val="333333"/>
        </w:rPr>
        <w:t>以网签备案</w:t>
      </w:r>
      <w:proofErr w:type="gramEnd"/>
      <w:r w:rsidRPr="000000B8">
        <w:rPr>
          <w:rFonts w:ascii="楷体_GB2312" w:eastAsia="楷体_GB2312" w:hAnsi="微软雅黑" w:hint="eastAsia"/>
          <w:color w:val="333333"/>
        </w:rPr>
        <w:t>合同和住房套数查询结果作为审核依据，并以买卖</w:t>
      </w:r>
      <w:proofErr w:type="gramStart"/>
      <w:r w:rsidRPr="000000B8">
        <w:rPr>
          <w:rFonts w:ascii="楷体_GB2312" w:eastAsia="楷体_GB2312" w:hAnsi="微软雅黑" w:hint="eastAsia"/>
          <w:color w:val="333333"/>
        </w:rPr>
        <w:t>合同网签备案</w:t>
      </w:r>
      <w:proofErr w:type="gramEnd"/>
      <w:r w:rsidRPr="000000B8">
        <w:rPr>
          <w:rFonts w:ascii="楷体_GB2312" w:eastAsia="楷体_GB2312" w:hAnsi="微软雅黑" w:hint="eastAsia"/>
          <w:color w:val="333333"/>
        </w:rPr>
        <w:t>价款和房屋评估价的低值作为计算基数确定住房贷款额度。房屋抵押当事人应当将房屋抵押合同</w:t>
      </w:r>
      <w:proofErr w:type="gramStart"/>
      <w:r w:rsidRPr="000000B8">
        <w:rPr>
          <w:rFonts w:ascii="楷体_GB2312" w:eastAsia="楷体_GB2312" w:hAnsi="微软雅黑" w:hint="eastAsia"/>
          <w:color w:val="333333"/>
        </w:rPr>
        <w:t>通过网签备案</w:t>
      </w:r>
      <w:proofErr w:type="gramEnd"/>
      <w:r w:rsidRPr="000000B8">
        <w:rPr>
          <w:rFonts w:ascii="楷体_GB2312" w:eastAsia="楷体_GB2312" w:hAnsi="微软雅黑" w:hint="eastAsia"/>
          <w:color w:val="333333"/>
        </w:rPr>
        <w:t>系统进行备案，</w:t>
      </w:r>
      <w:proofErr w:type="gramStart"/>
      <w:r w:rsidRPr="000000B8">
        <w:rPr>
          <w:rFonts w:ascii="楷体_GB2312" w:eastAsia="楷体_GB2312" w:hAnsi="微软雅黑" w:hint="eastAsia"/>
          <w:color w:val="333333"/>
        </w:rPr>
        <w:t>经网签备案</w:t>
      </w:r>
      <w:proofErr w:type="gramEnd"/>
      <w:r w:rsidRPr="000000B8">
        <w:rPr>
          <w:rFonts w:ascii="楷体_GB2312" w:eastAsia="楷体_GB2312" w:hAnsi="微软雅黑" w:hint="eastAsia"/>
          <w:color w:val="333333"/>
        </w:rPr>
        <w:t>的房屋抵押合同，作为金融机构发放抵押贷款的依据之一。金融机构要依托</w:t>
      </w:r>
      <w:proofErr w:type="gramStart"/>
      <w:r w:rsidRPr="000000B8">
        <w:rPr>
          <w:rFonts w:ascii="楷体_GB2312" w:eastAsia="楷体_GB2312" w:hAnsi="微软雅黑" w:hint="eastAsia"/>
          <w:color w:val="333333"/>
        </w:rPr>
        <w:t>房屋网签信息</w:t>
      </w:r>
      <w:proofErr w:type="gramEnd"/>
      <w:r w:rsidRPr="000000B8">
        <w:rPr>
          <w:rFonts w:ascii="楷体_GB2312" w:eastAsia="楷体_GB2312" w:hAnsi="微软雅黑" w:hint="eastAsia"/>
          <w:color w:val="333333"/>
        </w:rPr>
        <w:t>共享机制，完善客户尽职调查工作，加强贷款审核管理，防范交易欺诈、骗取贷款等行为，在可疑交易监测分析中，及时</w:t>
      </w:r>
      <w:proofErr w:type="gramStart"/>
      <w:r w:rsidRPr="000000B8">
        <w:rPr>
          <w:rFonts w:ascii="楷体_GB2312" w:eastAsia="楷体_GB2312" w:hAnsi="微软雅黑" w:hint="eastAsia"/>
          <w:color w:val="333333"/>
        </w:rPr>
        <w:t>关注网签备案</w:t>
      </w:r>
      <w:proofErr w:type="gramEnd"/>
      <w:r w:rsidRPr="000000B8">
        <w:rPr>
          <w:rFonts w:ascii="楷体_GB2312" w:eastAsia="楷体_GB2312" w:hAnsi="微软雅黑" w:hint="eastAsia"/>
          <w:color w:val="333333"/>
        </w:rPr>
        <w:t>价款与房屋评估价、客户实际交易资金之间存在显著差异的异常情形，有效防范洗钱风险。</w:t>
      </w:r>
    </w:p>
    <w:p w:rsidR="008A1ED8" w:rsidRPr="000000B8" w:rsidRDefault="008A1ED8" w:rsidP="000000B8">
      <w:pPr>
        <w:pStyle w:val="a7"/>
        <w:shd w:val="clear" w:color="auto" w:fill="FFFFFF"/>
        <w:spacing w:before="0" w:beforeAutospacing="0" w:after="0" w:afterAutospacing="0" w:line="400" w:lineRule="exact"/>
        <w:ind w:firstLineChars="200" w:firstLine="482"/>
        <w:jc w:val="both"/>
        <w:rPr>
          <w:rFonts w:ascii="楷体_GB2312" w:eastAsia="楷体_GB2312" w:hAnsi="微软雅黑"/>
          <w:b/>
          <w:color w:val="333333"/>
        </w:rPr>
      </w:pPr>
      <w:r w:rsidRPr="000000B8">
        <w:rPr>
          <w:rFonts w:ascii="楷体_GB2312" w:eastAsia="楷体_GB2312" w:hAnsi="微软雅黑" w:hint="eastAsia"/>
          <w:b/>
          <w:color w:val="333333"/>
        </w:rPr>
        <w:t>三、完善住房公积金贷款和提取服务</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lastRenderedPageBreak/>
        <w:t>住房公积金管理中心及受托银行办理住房公积金贷款或者按实际租房金额提取住房公积金的，应当以共享</w:t>
      </w:r>
      <w:proofErr w:type="gramStart"/>
      <w:r w:rsidRPr="000000B8">
        <w:rPr>
          <w:rFonts w:ascii="楷体_GB2312" w:eastAsia="楷体_GB2312" w:hAnsi="微软雅黑" w:hint="eastAsia"/>
          <w:color w:val="333333"/>
        </w:rPr>
        <w:t>的网签备案</w:t>
      </w:r>
      <w:proofErr w:type="gramEnd"/>
      <w:r w:rsidRPr="000000B8">
        <w:rPr>
          <w:rFonts w:ascii="楷体_GB2312" w:eastAsia="楷体_GB2312" w:hAnsi="微软雅黑" w:hint="eastAsia"/>
          <w:color w:val="333333"/>
        </w:rPr>
        <w:t>合同为依据，并以买卖</w:t>
      </w:r>
      <w:proofErr w:type="gramStart"/>
      <w:r w:rsidRPr="000000B8">
        <w:rPr>
          <w:rFonts w:ascii="楷体_GB2312" w:eastAsia="楷体_GB2312" w:hAnsi="微软雅黑" w:hint="eastAsia"/>
          <w:color w:val="333333"/>
        </w:rPr>
        <w:t>合同网签备案</w:t>
      </w:r>
      <w:proofErr w:type="gramEnd"/>
      <w:r w:rsidRPr="000000B8">
        <w:rPr>
          <w:rFonts w:ascii="楷体_GB2312" w:eastAsia="楷体_GB2312" w:hAnsi="微软雅黑" w:hint="eastAsia"/>
          <w:color w:val="333333"/>
        </w:rPr>
        <w:t>价款和房屋评估价的低值作为计算基数确定住房贷款额度；以</w:t>
      </w:r>
      <w:proofErr w:type="gramStart"/>
      <w:r w:rsidRPr="000000B8">
        <w:rPr>
          <w:rFonts w:ascii="楷体_GB2312" w:eastAsia="楷体_GB2312" w:hAnsi="微软雅黑" w:hint="eastAsia"/>
          <w:color w:val="333333"/>
        </w:rPr>
        <w:t>租赁合同网签备案</w:t>
      </w:r>
      <w:proofErr w:type="gramEnd"/>
      <w:r w:rsidRPr="000000B8">
        <w:rPr>
          <w:rFonts w:ascii="楷体_GB2312" w:eastAsia="楷体_GB2312" w:hAnsi="微软雅黑" w:hint="eastAsia"/>
          <w:color w:val="333333"/>
        </w:rPr>
        <w:t>价款、房屋租赁税票金额、市场租金价格水平等作为依据，综合确定住房公积金提取金额。住房公积金管理中心及受托银行签订的住房公积金贷款房屋抵押合同信息，应实时共享至</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备案系统。办理异地提取住房公积金的，房屋所在地住房和城乡建设部门要积极配合查询</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备案信息。</w:t>
      </w:r>
    </w:p>
    <w:p w:rsidR="008A1ED8" w:rsidRPr="000000B8" w:rsidRDefault="008A1ED8" w:rsidP="000000B8">
      <w:pPr>
        <w:pStyle w:val="a7"/>
        <w:shd w:val="clear" w:color="auto" w:fill="FFFFFF"/>
        <w:spacing w:before="0" w:beforeAutospacing="0" w:after="0" w:afterAutospacing="0" w:line="400" w:lineRule="exact"/>
        <w:ind w:firstLineChars="200" w:firstLine="482"/>
        <w:jc w:val="both"/>
        <w:rPr>
          <w:rFonts w:ascii="楷体_GB2312" w:eastAsia="楷体_GB2312" w:hAnsi="微软雅黑"/>
          <w:b/>
          <w:color w:val="333333"/>
        </w:rPr>
      </w:pPr>
      <w:r w:rsidRPr="000000B8">
        <w:rPr>
          <w:rFonts w:ascii="楷体_GB2312" w:eastAsia="楷体_GB2312" w:hAnsi="微软雅黑" w:hint="eastAsia"/>
          <w:b/>
          <w:color w:val="333333"/>
        </w:rPr>
        <w:t>四、优化房屋交易纳税申报服务</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住房和城乡建设部门要及时向税务部门共享房屋买卖</w:t>
      </w:r>
      <w:proofErr w:type="gramStart"/>
      <w:r w:rsidRPr="000000B8">
        <w:rPr>
          <w:rFonts w:ascii="楷体_GB2312" w:eastAsia="楷体_GB2312" w:hAnsi="微软雅黑" w:hint="eastAsia"/>
          <w:color w:val="333333"/>
        </w:rPr>
        <w:t>合同网签备案</w:t>
      </w:r>
      <w:proofErr w:type="gramEnd"/>
      <w:r w:rsidRPr="000000B8">
        <w:rPr>
          <w:rFonts w:ascii="楷体_GB2312" w:eastAsia="楷体_GB2312" w:hAnsi="微软雅黑" w:hint="eastAsia"/>
          <w:color w:val="333333"/>
        </w:rPr>
        <w:t>信息，争取2020年底前实现两</w:t>
      </w:r>
      <w:proofErr w:type="gramStart"/>
      <w:r w:rsidRPr="000000B8">
        <w:rPr>
          <w:rFonts w:ascii="楷体_GB2312" w:eastAsia="楷体_GB2312" w:hAnsi="微软雅黑" w:hint="eastAsia"/>
          <w:color w:val="333333"/>
        </w:rPr>
        <w:t>部门网签信息</w:t>
      </w:r>
      <w:proofErr w:type="gramEnd"/>
      <w:r w:rsidRPr="000000B8">
        <w:rPr>
          <w:rFonts w:ascii="楷体_GB2312" w:eastAsia="楷体_GB2312" w:hAnsi="微软雅黑" w:hint="eastAsia"/>
          <w:color w:val="333333"/>
        </w:rPr>
        <w:t>实时共享。税务机关要充分利用</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备案信息，加快实现房屋交易纳税申报“无纸化”“免填单”。纳税人办理房屋交易纳税申报业务时，税务机关可通过</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备案系统获取房屋买卖合同信息的，不再要求纳税人提供房屋买卖合同原件或复印件。</w:t>
      </w:r>
    </w:p>
    <w:p w:rsidR="008A1ED8" w:rsidRPr="000000B8" w:rsidRDefault="008A1ED8" w:rsidP="000000B8">
      <w:pPr>
        <w:pStyle w:val="a7"/>
        <w:shd w:val="clear" w:color="auto" w:fill="FFFFFF"/>
        <w:spacing w:before="0" w:beforeAutospacing="0" w:after="0" w:afterAutospacing="0" w:line="400" w:lineRule="exact"/>
        <w:ind w:firstLineChars="200" w:firstLine="482"/>
        <w:jc w:val="both"/>
        <w:rPr>
          <w:rFonts w:ascii="楷体_GB2312" w:eastAsia="楷体_GB2312" w:hAnsi="微软雅黑"/>
          <w:b/>
          <w:color w:val="333333"/>
        </w:rPr>
      </w:pPr>
      <w:r w:rsidRPr="000000B8">
        <w:rPr>
          <w:rFonts w:ascii="楷体_GB2312" w:eastAsia="楷体_GB2312" w:hAnsi="微软雅黑" w:hint="eastAsia"/>
          <w:b/>
          <w:color w:val="333333"/>
        </w:rPr>
        <w:t>五、提升流动人口管理服务水平</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公民以合法稳定住所为由申领居住证，公安机关可通过</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系统查询并获取房屋租赁合同、房屋买卖合同相关信息的，不再要求提供相关合同原件或者复印件。市、县住房和城乡建设部门和公安机关要积极共享房屋租赁信息，大力推行“以房管人、人房共管”，提高流动人口居住登记和人户一致率，实现流动人口管理和租赁房屋管理有机结合、相互促进。</w:t>
      </w:r>
    </w:p>
    <w:p w:rsidR="008A1ED8" w:rsidRPr="000000B8" w:rsidRDefault="008A1ED8" w:rsidP="000000B8">
      <w:pPr>
        <w:pStyle w:val="a7"/>
        <w:shd w:val="clear" w:color="auto" w:fill="FFFFFF"/>
        <w:spacing w:before="0" w:beforeAutospacing="0" w:after="0" w:afterAutospacing="0" w:line="400" w:lineRule="exact"/>
        <w:ind w:firstLineChars="200" w:firstLine="482"/>
        <w:jc w:val="both"/>
        <w:rPr>
          <w:rFonts w:ascii="楷体_GB2312" w:eastAsia="楷体_GB2312" w:hAnsi="微软雅黑"/>
          <w:b/>
          <w:color w:val="333333"/>
        </w:rPr>
      </w:pPr>
      <w:r w:rsidRPr="000000B8">
        <w:rPr>
          <w:rFonts w:ascii="楷体_GB2312" w:eastAsia="楷体_GB2312" w:hAnsi="微软雅黑" w:hint="eastAsia"/>
          <w:b/>
          <w:color w:val="333333"/>
        </w:rPr>
        <w:t>六、提高司法案件执行效率</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市、县住房和城乡建设部门与人民法院积极对接业务信息系统，实时共享</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备案、失信被执行人名单、房屋查封等信息，逐步推进住房和城乡建设部、最高人民法院实现信息共享。人民法院办理执行案件时，可以通过</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备案系统实时查询相关信息，为执行程序依法确认涉案房屋买卖、租赁信息和被执行人信息等提供便利。住房和城乡建设部门对纳入失信被执行人名单的买受人，通过</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备案系统自动不予</w:t>
      </w:r>
      <w:proofErr w:type="gramStart"/>
      <w:r w:rsidRPr="000000B8">
        <w:rPr>
          <w:rFonts w:ascii="楷体_GB2312" w:eastAsia="楷体_GB2312" w:hAnsi="微软雅黑" w:hint="eastAsia"/>
          <w:color w:val="333333"/>
        </w:rPr>
        <w:t>办理网签备案</w:t>
      </w:r>
      <w:proofErr w:type="gramEnd"/>
      <w:r w:rsidRPr="000000B8">
        <w:rPr>
          <w:rFonts w:ascii="楷体_GB2312" w:eastAsia="楷体_GB2312" w:hAnsi="微软雅黑" w:hint="eastAsia"/>
          <w:color w:val="333333"/>
        </w:rPr>
        <w:t>。</w:t>
      </w:r>
    </w:p>
    <w:p w:rsidR="008A1ED8" w:rsidRPr="000000B8" w:rsidRDefault="008A1ED8" w:rsidP="000000B8">
      <w:pPr>
        <w:pStyle w:val="a7"/>
        <w:shd w:val="clear" w:color="auto" w:fill="FFFFFF"/>
        <w:spacing w:before="0" w:beforeAutospacing="0" w:after="0" w:afterAutospacing="0" w:line="400" w:lineRule="exact"/>
        <w:ind w:firstLineChars="200" w:firstLine="482"/>
        <w:jc w:val="both"/>
        <w:rPr>
          <w:rFonts w:ascii="楷体_GB2312" w:eastAsia="楷体_GB2312" w:hAnsi="微软雅黑"/>
          <w:b/>
          <w:color w:val="333333"/>
        </w:rPr>
      </w:pPr>
      <w:r w:rsidRPr="000000B8">
        <w:rPr>
          <w:rFonts w:ascii="楷体_GB2312" w:eastAsia="楷体_GB2312" w:hAnsi="微软雅黑" w:hint="eastAsia"/>
          <w:b/>
          <w:color w:val="333333"/>
        </w:rPr>
        <w:t>七、全面提高房屋</w:t>
      </w:r>
      <w:proofErr w:type="gramStart"/>
      <w:r w:rsidRPr="000000B8">
        <w:rPr>
          <w:rFonts w:ascii="楷体_GB2312" w:eastAsia="楷体_GB2312" w:hAnsi="微软雅黑" w:hint="eastAsia"/>
          <w:b/>
          <w:color w:val="333333"/>
        </w:rPr>
        <w:t>交易网签数据质量</w:t>
      </w:r>
      <w:proofErr w:type="gramEnd"/>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按照建立房地产市场平稳健康发展长效机制、落实城市主体责任制的部署和要求，城市住房和城乡建设部门要加快推进市、县</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备案系统联网，加强城市房地产市场运行情况监测，为房地产市场调控提供数据支撑。已经接入全国</w:t>
      </w:r>
      <w:r w:rsidRPr="000000B8">
        <w:rPr>
          <w:rFonts w:ascii="楷体_GB2312" w:eastAsia="楷体_GB2312" w:hAnsi="微软雅黑" w:hint="eastAsia"/>
          <w:color w:val="333333"/>
        </w:rPr>
        <w:lastRenderedPageBreak/>
        <w:t>房地产市场监测系统的城市，要按照“及时、准确、全覆盖”的要求上传房屋交易数据，实现新建商品房、存量房</w:t>
      </w:r>
      <w:proofErr w:type="gramStart"/>
      <w:r w:rsidRPr="000000B8">
        <w:rPr>
          <w:rFonts w:ascii="楷体_GB2312" w:eastAsia="楷体_GB2312" w:hAnsi="微软雅黑" w:hint="eastAsia"/>
          <w:color w:val="333333"/>
        </w:rPr>
        <w:t>交易网签备案</w:t>
      </w:r>
      <w:proofErr w:type="gramEnd"/>
      <w:r w:rsidRPr="000000B8">
        <w:rPr>
          <w:rFonts w:ascii="楷体_GB2312" w:eastAsia="楷体_GB2312" w:hAnsi="微软雅黑" w:hint="eastAsia"/>
          <w:color w:val="333333"/>
        </w:rPr>
        <w:t>全覆盖。对因房屋交易、登记管理体制不清以及</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备案系统调整等，可能造成房屋交易</w:t>
      </w:r>
      <w:proofErr w:type="gramStart"/>
      <w:r w:rsidRPr="000000B8">
        <w:rPr>
          <w:rFonts w:ascii="楷体_GB2312" w:eastAsia="楷体_GB2312" w:hAnsi="微软雅黑" w:hint="eastAsia"/>
          <w:color w:val="333333"/>
        </w:rPr>
        <w:t>网签数据</w:t>
      </w:r>
      <w:proofErr w:type="gramEnd"/>
      <w:r w:rsidRPr="000000B8">
        <w:rPr>
          <w:rFonts w:ascii="楷体_GB2312" w:eastAsia="楷体_GB2312" w:hAnsi="微软雅黑" w:hint="eastAsia"/>
          <w:color w:val="333333"/>
        </w:rPr>
        <w:t>覆盖不全面、上传不及时，以及房地产市场监管不力等问题的，城市住房和城乡建设部门要及时向城市人民政府反映，同时向省级住房和城乡建设部门报告，确保不对房地产市场调控和监管产生不利影响。市、县住房和城乡建设部门要切实履行房屋交易管理和房地产中介市场监管职责，按照建房</w:t>
      </w:r>
      <w:proofErr w:type="gramStart"/>
      <w:r w:rsidRPr="000000B8">
        <w:rPr>
          <w:rFonts w:ascii="楷体_GB2312" w:eastAsia="楷体_GB2312" w:hAnsi="微软雅黑" w:hint="eastAsia"/>
          <w:color w:val="333333"/>
        </w:rPr>
        <w:t>规</w:t>
      </w:r>
      <w:proofErr w:type="gramEnd"/>
      <w:r w:rsidRPr="000000B8">
        <w:rPr>
          <w:rFonts w:ascii="楷体_GB2312" w:eastAsia="楷体_GB2312" w:hAnsi="微软雅黑" w:hint="eastAsia"/>
          <w:color w:val="333333"/>
        </w:rPr>
        <w:t>〔2020〕4号文件要求，</w:t>
      </w:r>
      <w:proofErr w:type="gramStart"/>
      <w:r w:rsidRPr="000000B8">
        <w:rPr>
          <w:rFonts w:ascii="楷体_GB2312" w:eastAsia="楷体_GB2312" w:hAnsi="微软雅黑" w:hint="eastAsia"/>
          <w:color w:val="333333"/>
        </w:rPr>
        <w:t>将网签备案</w:t>
      </w:r>
      <w:proofErr w:type="gramEnd"/>
      <w:r w:rsidRPr="000000B8">
        <w:rPr>
          <w:rFonts w:ascii="楷体_GB2312" w:eastAsia="楷体_GB2312" w:hAnsi="微软雅黑" w:hint="eastAsia"/>
          <w:color w:val="333333"/>
        </w:rPr>
        <w:t>端口延伸至房地产开发企业和房地产经纪机构，确保在签订房屋交易合同时即完成备案上</w:t>
      </w:r>
      <w:proofErr w:type="gramStart"/>
      <w:r w:rsidRPr="000000B8">
        <w:rPr>
          <w:rFonts w:ascii="楷体_GB2312" w:eastAsia="楷体_GB2312" w:hAnsi="微软雅黑" w:hint="eastAsia"/>
          <w:color w:val="333333"/>
        </w:rPr>
        <w:t>传交易</w:t>
      </w:r>
      <w:proofErr w:type="gramEnd"/>
      <w:r w:rsidRPr="000000B8">
        <w:rPr>
          <w:rFonts w:ascii="楷体_GB2312" w:eastAsia="楷体_GB2312" w:hAnsi="微软雅黑" w:hint="eastAsia"/>
          <w:color w:val="333333"/>
        </w:rPr>
        <w:t>数据。优化窗口服务，做好</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备案“一窗受理”，积极与全国一体化在线政务服务平台对接，逐步实现政务服务“一网通办”、异地可办。</w:t>
      </w:r>
    </w:p>
    <w:p w:rsidR="008A1ED8" w:rsidRPr="000000B8" w:rsidRDefault="008A1ED8" w:rsidP="000000B8">
      <w:pPr>
        <w:pStyle w:val="a7"/>
        <w:shd w:val="clear" w:color="auto" w:fill="FFFFFF"/>
        <w:spacing w:before="0" w:beforeAutospacing="0" w:after="0" w:afterAutospacing="0" w:line="400" w:lineRule="exact"/>
        <w:ind w:firstLineChars="200" w:firstLine="482"/>
        <w:jc w:val="both"/>
        <w:rPr>
          <w:rFonts w:ascii="楷体_GB2312" w:eastAsia="楷体_GB2312" w:hAnsi="微软雅黑"/>
          <w:b/>
          <w:color w:val="333333"/>
        </w:rPr>
      </w:pPr>
      <w:r w:rsidRPr="000000B8">
        <w:rPr>
          <w:rFonts w:ascii="楷体_GB2312" w:eastAsia="楷体_GB2312" w:hAnsi="微软雅黑" w:hint="eastAsia"/>
          <w:b/>
          <w:color w:val="333333"/>
        </w:rPr>
        <w:t>八、抓好信息共享组织落实</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地方各级住房和城乡建设、金融、税务、公安、法院等部门要加快建立信息共享常态化沟通协调机制，制定具体实施方案，明确任务分工和完成时限，抓好各项工作落实。各有关部门和单位要强化信息安全意识，做好用户身份认证管理、数据安全监测审计、应用安全防护手段建设工作，严格执行网络安全等级保护和涉及国家秘密信息系统分级保护制度，加强个人隐私信息保护，非因工作需要不得访问共享使用</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备案系统，使用过程中发生侵犯公民个人隐私案件的，依法追究所在单位和个人责任。其他公共服务领域需要共享</w:t>
      </w:r>
      <w:proofErr w:type="gramStart"/>
      <w:r w:rsidRPr="000000B8">
        <w:rPr>
          <w:rFonts w:ascii="楷体_GB2312" w:eastAsia="楷体_GB2312" w:hAnsi="微软雅黑" w:hint="eastAsia"/>
          <w:color w:val="333333"/>
        </w:rPr>
        <w:t>房屋网签</w:t>
      </w:r>
      <w:proofErr w:type="gramEnd"/>
      <w:r w:rsidRPr="000000B8">
        <w:rPr>
          <w:rFonts w:ascii="楷体_GB2312" w:eastAsia="楷体_GB2312" w:hAnsi="微软雅黑" w:hint="eastAsia"/>
          <w:color w:val="333333"/>
        </w:rPr>
        <w:t>备案信息的，住房和城乡建设部门可会同相关部门参照本通知要求开展信息共享。</w:t>
      </w:r>
    </w:p>
    <w:p w:rsidR="00583F4B" w:rsidRPr="000000B8" w:rsidRDefault="00583F4B"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p>
    <w:p w:rsidR="008A1ED8" w:rsidRDefault="008A1ED8" w:rsidP="008A1ED8">
      <w:pPr>
        <w:pStyle w:val="1"/>
      </w:pPr>
      <w:bookmarkStart w:id="19" w:name="_Toc47431023"/>
      <w:r w:rsidRPr="008A1ED8">
        <w:rPr>
          <w:rFonts w:hint="eastAsia"/>
        </w:rPr>
        <w:t>工业和信息化部等部门</w:t>
      </w:r>
      <w:bookmarkEnd w:id="19"/>
    </w:p>
    <w:p w:rsidR="008A1ED8" w:rsidRPr="008A1ED8" w:rsidRDefault="008A1ED8" w:rsidP="008A1ED8">
      <w:pPr>
        <w:pStyle w:val="1"/>
        <w:numPr>
          <w:ilvl w:val="0"/>
          <w:numId w:val="0"/>
        </w:numPr>
      </w:pPr>
      <w:bookmarkStart w:id="20" w:name="_Toc47431024"/>
      <w:r w:rsidRPr="008A1ED8">
        <w:rPr>
          <w:rFonts w:hint="eastAsia"/>
        </w:rPr>
        <w:t>关于健全支持中小企业发展制度的若干意见</w:t>
      </w:r>
      <w:bookmarkEnd w:id="20"/>
    </w:p>
    <w:p w:rsidR="00583F4B" w:rsidRDefault="008A1ED8" w:rsidP="008A1ED8">
      <w:pPr>
        <w:pStyle w:val="2"/>
        <w:spacing w:before="312" w:after="156"/>
        <w:rPr>
          <w:rFonts w:ascii="楷体_GB2312"/>
          <w:sz w:val="32"/>
        </w:rPr>
      </w:pPr>
      <w:bookmarkStart w:id="21" w:name="_Toc47431025"/>
      <w:r w:rsidRPr="008A1ED8">
        <w:rPr>
          <w:rFonts w:hint="eastAsia"/>
          <w:shd w:val="clear" w:color="auto" w:fill="FFFFFF"/>
        </w:rPr>
        <w:t>工信部联企业〔</w:t>
      </w:r>
      <w:r w:rsidRPr="008A1ED8">
        <w:rPr>
          <w:rFonts w:hint="eastAsia"/>
          <w:shd w:val="clear" w:color="auto" w:fill="FFFFFF"/>
        </w:rPr>
        <w:t>2020</w:t>
      </w:r>
      <w:r w:rsidRPr="008A1ED8">
        <w:rPr>
          <w:rFonts w:hint="eastAsia"/>
          <w:shd w:val="clear" w:color="auto" w:fill="FFFFFF"/>
        </w:rPr>
        <w:t>〕</w:t>
      </w:r>
      <w:r w:rsidRPr="008A1ED8">
        <w:rPr>
          <w:rFonts w:hint="eastAsia"/>
          <w:shd w:val="clear" w:color="auto" w:fill="FFFFFF"/>
        </w:rPr>
        <w:t>108</w:t>
      </w:r>
      <w:r w:rsidRPr="008A1ED8">
        <w:rPr>
          <w:rFonts w:hint="eastAsia"/>
          <w:shd w:val="clear" w:color="auto" w:fill="FFFFFF"/>
        </w:rPr>
        <w:t>号</w:t>
      </w:r>
      <w:r>
        <w:rPr>
          <w:rFonts w:hint="eastAsia"/>
          <w:shd w:val="clear" w:color="auto" w:fill="FFFFFF"/>
        </w:rPr>
        <w:t xml:space="preserve">      </w:t>
      </w:r>
      <w:r>
        <w:rPr>
          <w:rFonts w:hint="eastAsia"/>
          <w:color w:val="333333"/>
          <w:shd w:val="clear" w:color="auto" w:fill="FFFFFF"/>
        </w:rPr>
        <w:t>2020-7-3</w:t>
      </w:r>
      <w:bookmarkEnd w:id="21"/>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各省、自治区、直辖市及计划单列市人民政府，新疆生产建设兵团：</w:t>
      </w:r>
      <w:r w:rsidRPr="000000B8">
        <w:rPr>
          <w:rFonts w:ascii="楷体_GB2312" w:eastAsia="楷体_GB2312" w:hAnsi="微软雅黑" w:hint="eastAsia"/>
          <w:color w:val="333333"/>
        </w:rPr>
        <w:t> </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中小企业是国民经济和社会发展的主力军，是建设现代化经济体系、推动经济高质量发展的重要基础，是扩大就业、改善民生的重要支撑，是企业家精神的重要发源地。党中央、国务院高度重视中小企业发展，近年来出台了一系列政策措施，有关工作取得积极成效，但仍存在一些突出问题，特别是一些基础性制度</w:t>
      </w:r>
      <w:r w:rsidRPr="000000B8">
        <w:rPr>
          <w:rFonts w:ascii="楷体_GB2312" w:eastAsia="楷体_GB2312" w:hAnsi="微软雅黑" w:hint="eastAsia"/>
          <w:color w:val="333333"/>
        </w:rPr>
        <w:lastRenderedPageBreak/>
        <w:t>性问题亟待解决。为深入贯彻党的十九届四中全会精神，坚持和完善社会主义基本经济制度，坚持“两个毫不动摇”，形成支持中小企业发展的常态化、</w:t>
      </w:r>
      <w:proofErr w:type="gramStart"/>
      <w:r w:rsidRPr="000000B8">
        <w:rPr>
          <w:rFonts w:ascii="楷体_GB2312" w:eastAsia="楷体_GB2312" w:hAnsi="微软雅黑" w:hint="eastAsia"/>
          <w:color w:val="333333"/>
        </w:rPr>
        <w:t>长效化</w:t>
      </w:r>
      <w:proofErr w:type="gramEnd"/>
      <w:r w:rsidRPr="000000B8">
        <w:rPr>
          <w:rFonts w:ascii="楷体_GB2312" w:eastAsia="楷体_GB2312" w:hAnsi="微软雅黑" w:hint="eastAsia"/>
          <w:color w:val="333333"/>
        </w:rPr>
        <w:t>机制，促进中小企业高质量发展，经国务院同意，现就健全支持中小企业发展制度，提出如下意见。</w:t>
      </w:r>
    </w:p>
    <w:p w:rsidR="008A1ED8" w:rsidRPr="000000B8" w:rsidRDefault="008A1ED8" w:rsidP="000000B8">
      <w:pPr>
        <w:pStyle w:val="a7"/>
        <w:shd w:val="clear" w:color="auto" w:fill="FFFFFF"/>
        <w:spacing w:before="0" w:beforeAutospacing="0" w:after="0" w:afterAutospacing="0" w:line="400" w:lineRule="exact"/>
        <w:ind w:firstLineChars="200" w:firstLine="482"/>
        <w:jc w:val="both"/>
        <w:rPr>
          <w:rFonts w:ascii="楷体_GB2312" w:eastAsia="楷体_GB2312" w:hAnsi="微软雅黑"/>
          <w:b/>
          <w:color w:val="333333"/>
        </w:rPr>
      </w:pPr>
      <w:r w:rsidRPr="000000B8">
        <w:rPr>
          <w:rFonts w:ascii="楷体_GB2312" w:eastAsia="楷体_GB2312" w:hAnsi="微软雅黑" w:hint="eastAsia"/>
          <w:b/>
          <w:color w:val="333333"/>
        </w:rPr>
        <w:t>一、完善支持中小企业发展的基础性制度</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一）健全中小企业法律法规体系。以《中小企业促进法》为基础，加快构建具有中国特色、支持中小企业发展、保护中小企业合法权益的法律法规体系。鼓励地方依法制定本地促进中小企业发展的地方法规。探索建立中小企业法律法规评估制度和执行情况检查制度，督促法律法规落实到位。</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二）坚持公平竞争制度。全面实施市场准入负面清单制度，公正公平对待中小企业，破除不合理门槛和限制，实现大中小企业和各种所有制经济权利平等、机会平等、规则平等。全面落实公平竞争审查制度，完善审查流程和标准，建立健全公平竞争审查投诉、公示、抽查制度。加强和改进反垄断和反不正当竞争执法，维护市场竞争秩序。</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（三）完善中小企业统计监测和发布制度。健全中小企业统计监测制度，定期发布中小企业统计数据。建立中小企业融资状况调查统计制度，编制中小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金融条件指数。加强中小企业结构化分析，提高统计监测分析水平。探索利用大数据等手段开展中小企业运行监测分析。完善《中小企业主要统计数据》手册，研究编制中小企业发展指数。适时修订中小企业划型标准。</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（四）健全中小企业信用制度。坚持“政府+市场”的模式，建立健全中小企业信用信息归集、共享、查询机制，依托全国信用信息共享平台，及时整合共享</w:t>
      </w:r>
      <w:proofErr w:type="gramStart"/>
      <w:r w:rsidRPr="000000B8">
        <w:rPr>
          <w:rFonts w:ascii="楷体_GB2312" w:eastAsia="楷体_GB2312" w:hAnsi="微软雅黑" w:hint="eastAsia"/>
          <w:color w:val="333333"/>
        </w:rPr>
        <w:t>各类涉企</w:t>
      </w:r>
      <w:proofErr w:type="gramEnd"/>
      <w:r w:rsidRPr="000000B8">
        <w:rPr>
          <w:rFonts w:ascii="楷体_GB2312" w:eastAsia="楷体_GB2312" w:hAnsi="微软雅黑" w:hint="eastAsia"/>
          <w:color w:val="333333"/>
        </w:rPr>
        <w:t>公共服务数据。建立健全中小企业信用评价体系，完善金融信用信息基础数据库，创新小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征信产品，高效对接金融服务。研究出台有关法律法规，规范中小企业信用信息采集、公示查询和信用监管等。发挥国家企业信用信息公示系统的基础作用，将涉</w:t>
      </w:r>
      <w:proofErr w:type="gramStart"/>
      <w:r w:rsidRPr="000000B8">
        <w:rPr>
          <w:rFonts w:ascii="楷体_GB2312" w:eastAsia="楷体_GB2312" w:hAnsi="微软雅黑" w:hint="eastAsia"/>
          <w:color w:val="333333"/>
        </w:rPr>
        <w:t>企信息</w:t>
      </w:r>
      <w:proofErr w:type="gramEnd"/>
      <w:r w:rsidRPr="000000B8">
        <w:rPr>
          <w:rFonts w:ascii="楷体_GB2312" w:eastAsia="楷体_GB2312" w:hAnsi="微软雅黑" w:hint="eastAsia"/>
          <w:color w:val="333333"/>
        </w:rPr>
        <w:t>记于企业名下并依法公示。</w:t>
      </w:r>
      <w:r w:rsidRPr="000000B8">
        <w:rPr>
          <w:rFonts w:ascii="楷体_GB2312" w:eastAsia="楷体_GB2312" w:hAnsi="微软雅黑" w:hint="eastAsia"/>
          <w:color w:val="333333"/>
        </w:rPr>
        <w:t> </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五）完善公正监管制度。减少监管事项，简化办事流程，推广全程网上办、引导帮办，全面推行信用监管和“互联网+监管”改革。推进分级分类、跨部门联合监管，加强和规范事中事后监管，落实和完善包容审慎监管，避免对中小企业采取简单粗暴处理措施，对“一刀切”行为严肃查处。</w:t>
      </w:r>
      <w:r w:rsidRPr="000000B8">
        <w:rPr>
          <w:rFonts w:ascii="楷体_GB2312" w:eastAsia="楷体_GB2312" w:hAnsi="微软雅黑" w:hint="eastAsia"/>
          <w:color w:val="333333"/>
        </w:rPr>
        <w:t> </w:t>
      </w:r>
    </w:p>
    <w:p w:rsidR="008A1ED8" w:rsidRPr="000000B8" w:rsidRDefault="008A1ED8" w:rsidP="000000B8">
      <w:pPr>
        <w:pStyle w:val="a7"/>
        <w:shd w:val="clear" w:color="auto" w:fill="FFFFFF"/>
        <w:spacing w:before="0" w:beforeAutospacing="0" w:after="0" w:afterAutospacing="0" w:line="400" w:lineRule="exact"/>
        <w:ind w:firstLineChars="200" w:firstLine="482"/>
        <w:jc w:val="both"/>
        <w:rPr>
          <w:rFonts w:ascii="楷体_GB2312" w:eastAsia="楷体_GB2312" w:hAnsi="微软雅黑"/>
          <w:b/>
          <w:color w:val="333333"/>
        </w:rPr>
      </w:pPr>
      <w:r w:rsidRPr="000000B8">
        <w:rPr>
          <w:rFonts w:ascii="楷体_GB2312" w:eastAsia="楷体_GB2312" w:hAnsi="微软雅黑" w:hint="eastAsia"/>
          <w:b/>
          <w:color w:val="333333"/>
        </w:rPr>
        <w:t>二、坚持和完善中小企业财税支持制度</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lastRenderedPageBreak/>
        <w:t>（六）健全精准有效的财政支持制度。中央财政设立中小企业科目，县级以上财政根据实际情况安排中小企业发展专项资金。建立国家中小企业发展基金公司制母基金，健全基金管理制度，完善基金市场化运作机制，引导有条件的地方政府设立中小企业发展基金。完善专项资金管理办法，加强资金绩效评价。</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（七）建立减轻小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税费负担长效机制。实行有利于小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发展的税收政策，依法对符合条件的小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按照规定实行缓征、减征、免征企业所得税、增值税等措施，简化税收征管程序；对小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行政事业性收费实行减免等优惠政策，减轻小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税费负担。</w:t>
      </w:r>
      <w:proofErr w:type="gramStart"/>
      <w:r w:rsidRPr="000000B8">
        <w:rPr>
          <w:rFonts w:ascii="楷体_GB2312" w:eastAsia="楷体_GB2312" w:hAnsi="微软雅黑" w:hint="eastAsia"/>
          <w:color w:val="333333"/>
        </w:rPr>
        <w:t>落实好涉企</w:t>
      </w:r>
      <w:proofErr w:type="gramEnd"/>
      <w:r w:rsidRPr="000000B8">
        <w:rPr>
          <w:rFonts w:ascii="楷体_GB2312" w:eastAsia="楷体_GB2312" w:hAnsi="微软雅黑" w:hint="eastAsia"/>
          <w:color w:val="333333"/>
        </w:rPr>
        <w:t>收费目录清单制度，加强涉企收费监督检查，清理规范涉企收费。</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 </w:t>
      </w:r>
      <w:r w:rsidRPr="000000B8">
        <w:rPr>
          <w:rFonts w:ascii="楷体_GB2312" w:eastAsia="楷体_GB2312" w:hAnsi="微软雅黑" w:hint="eastAsia"/>
          <w:color w:val="333333"/>
        </w:rPr>
        <w:t>（八）强化政府采购支持中小企业政策机制。修订《政府采购促进中小企业发展暂行办法》，完善预留采购份额、价格评审优惠等措施，提高中小企业在政府采购中的份额。向中小企业预留采购份额应占本部门年度政府采购项目预算总额的30%以上；其中，预留给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的比例不低于60%。</w:t>
      </w:r>
    </w:p>
    <w:p w:rsidR="008A1ED8" w:rsidRPr="000000B8" w:rsidRDefault="008A1ED8" w:rsidP="000000B8">
      <w:pPr>
        <w:pStyle w:val="a7"/>
        <w:shd w:val="clear" w:color="auto" w:fill="FFFFFF"/>
        <w:spacing w:before="0" w:beforeAutospacing="0" w:after="0" w:afterAutospacing="0" w:line="400" w:lineRule="exact"/>
        <w:ind w:firstLineChars="200" w:firstLine="482"/>
        <w:jc w:val="both"/>
        <w:rPr>
          <w:rFonts w:ascii="楷体_GB2312" w:eastAsia="楷体_GB2312" w:hAnsi="微软雅黑"/>
          <w:b/>
          <w:color w:val="333333"/>
        </w:rPr>
      </w:pPr>
      <w:r w:rsidRPr="000000B8">
        <w:rPr>
          <w:rFonts w:ascii="楷体_GB2312" w:eastAsia="楷体_GB2312" w:hAnsi="微软雅黑" w:hint="eastAsia"/>
          <w:b/>
          <w:color w:val="333333"/>
        </w:rPr>
        <w:t>三、坚持和完善中小企业融资促进制度</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（九）优化货币信贷传导机制。综合运用</w:t>
      </w:r>
      <w:proofErr w:type="gramStart"/>
      <w:r w:rsidRPr="000000B8">
        <w:rPr>
          <w:rFonts w:ascii="楷体_GB2312" w:eastAsia="楷体_GB2312" w:hAnsi="微软雅黑" w:hint="eastAsia"/>
          <w:color w:val="333333"/>
        </w:rPr>
        <w:t>支小再贷款</w:t>
      </w:r>
      <w:proofErr w:type="gramEnd"/>
      <w:r w:rsidRPr="000000B8">
        <w:rPr>
          <w:rFonts w:ascii="楷体_GB2312" w:eastAsia="楷体_GB2312" w:hAnsi="微软雅黑" w:hint="eastAsia"/>
          <w:color w:val="333333"/>
        </w:rPr>
        <w:t>、再贴现、差别存款准备金率等货币政策工具，引导商业银行增加小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信贷投放。进一步疏通利率传导渠道，确保贷款市场报价利率（LPR）有效传导至贷款利率。建立差异化小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利率定价机制，促进信贷利率和费用公开透明，保持小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贷款利率定价合理水平。</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（十）健全多层次小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金融服务体系。推进普惠金融体系建设，深化大中型银行普惠金融事业部改革，推动中小银行、非存款类金融机构和互联网金融有序健康发展。鼓励金融机构创新产品和服务，发展便利续贷业务和信用贷款，增加小</w:t>
      </w:r>
      <w:proofErr w:type="gramStart"/>
      <w:r w:rsidRPr="000000B8">
        <w:rPr>
          <w:rFonts w:ascii="楷体_GB2312" w:eastAsia="楷体_GB2312" w:hAnsi="微软雅黑" w:hint="eastAsia"/>
          <w:color w:val="333333"/>
        </w:rPr>
        <w:t>微企业首</w:t>
      </w:r>
      <w:proofErr w:type="gramEnd"/>
      <w:r w:rsidRPr="000000B8">
        <w:rPr>
          <w:rFonts w:ascii="楷体_GB2312" w:eastAsia="楷体_GB2312" w:hAnsi="微软雅黑" w:hint="eastAsia"/>
          <w:color w:val="333333"/>
        </w:rPr>
        <w:t>贷、中长期贷款、知识产权质押贷款等，开展供应链金融、应收账款融资，加强银税互动。推动金融科技赋能金融机构服务中小企业。研究出台《非存款类放贷组织条例》。加快推进小额金融纠纷快速解决等机制建设。完善规范银行业涉企服务收费监管法规制度，降低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综合性融资成本。</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（十一）强化小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金融差异化监管激励机制。健全商业银行小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金融服务监管长效机制，出台《商业银行小微企业金融服务监管评价办法》。修订《金融企业绩效评价办法》。将商业银行小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服务情况与资本补充、金融债发行、宏观审慎评估（MPA）考核、金融机构总部相关负责人考核及提任挂钩。</w:t>
      </w:r>
      <w:r w:rsidRPr="000000B8">
        <w:rPr>
          <w:rFonts w:ascii="楷体_GB2312" w:eastAsia="楷体_GB2312" w:hAnsi="微软雅黑" w:hint="eastAsia"/>
          <w:color w:val="333333"/>
        </w:rPr>
        <w:lastRenderedPageBreak/>
        <w:t>引导银行业金融机构探索建立授信尽职免责负面清单制度。督促商业银行优化内部信贷资源配置和考核激励机制，单列小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信贷计划，改进贷款服务方式。</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十二）完善中小企业直接融资支持制度。大力培育创业投资市场，完善创业投资激励和退出机制，引导天使投资人群体、私募股权、创业投资等扩大中小企业股权融资，更多地投长、投早、投小、投创新。稳步推进以信息披露为核心的注册制改革，支持更多优质中小企业登陆资本市场。鼓励中小企业通过并购重组对接资本市场。稳步推进新三板改革，健全挂牌</w:t>
      </w:r>
      <w:proofErr w:type="gramStart"/>
      <w:r w:rsidRPr="000000B8">
        <w:rPr>
          <w:rFonts w:ascii="楷体_GB2312" w:eastAsia="楷体_GB2312" w:hAnsi="微软雅黑" w:hint="eastAsia"/>
          <w:color w:val="333333"/>
        </w:rPr>
        <w:t>公司转板上市</w:t>
      </w:r>
      <w:proofErr w:type="gramEnd"/>
      <w:r w:rsidRPr="000000B8">
        <w:rPr>
          <w:rFonts w:ascii="楷体_GB2312" w:eastAsia="楷体_GB2312" w:hAnsi="微软雅黑" w:hint="eastAsia"/>
          <w:color w:val="333333"/>
        </w:rPr>
        <w:t>机制。完善中小企业上市培育机制，鼓励地方加大对小升</w:t>
      </w:r>
      <w:proofErr w:type="gramStart"/>
      <w:r w:rsidRPr="000000B8">
        <w:rPr>
          <w:rFonts w:ascii="楷体_GB2312" w:eastAsia="楷体_GB2312" w:hAnsi="微软雅黑" w:hint="eastAsia"/>
          <w:color w:val="333333"/>
        </w:rPr>
        <w:t>规</w:t>
      </w:r>
      <w:proofErr w:type="gramEnd"/>
      <w:r w:rsidRPr="000000B8">
        <w:rPr>
          <w:rFonts w:ascii="楷体_GB2312" w:eastAsia="楷体_GB2312" w:hAnsi="微软雅黑" w:hint="eastAsia"/>
          <w:color w:val="333333"/>
        </w:rPr>
        <w:t>、</w:t>
      </w:r>
      <w:proofErr w:type="gramStart"/>
      <w:r w:rsidRPr="000000B8">
        <w:rPr>
          <w:rFonts w:ascii="楷体_GB2312" w:eastAsia="楷体_GB2312" w:hAnsi="微软雅黑" w:hint="eastAsia"/>
          <w:color w:val="333333"/>
        </w:rPr>
        <w:t>规</w:t>
      </w:r>
      <w:proofErr w:type="gramEnd"/>
      <w:r w:rsidRPr="000000B8">
        <w:rPr>
          <w:rFonts w:ascii="楷体_GB2312" w:eastAsia="楷体_GB2312" w:hAnsi="微软雅黑" w:hint="eastAsia"/>
          <w:color w:val="333333"/>
        </w:rPr>
        <w:t>改股、股上市企业的支持。加大优质中小企业债券融资，通过市场化机制开发更多适合中小企业的债券品种，完善中小企业债券融资增信机制，扩大债券融资规模。</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（十三）完善中小企业融资担保体系。健全政府性融资担保体系，发挥国家融资担保基金作用，实施小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融资担保降</w:t>
      </w:r>
      <w:proofErr w:type="gramStart"/>
      <w:r w:rsidRPr="000000B8">
        <w:rPr>
          <w:rFonts w:ascii="楷体_GB2312" w:eastAsia="楷体_GB2312" w:hAnsi="微软雅黑" w:hint="eastAsia"/>
          <w:color w:val="333333"/>
        </w:rPr>
        <w:t>费奖补</w:t>
      </w:r>
      <w:proofErr w:type="gramEnd"/>
      <w:r w:rsidRPr="000000B8">
        <w:rPr>
          <w:rFonts w:ascii="楷体_GB2312" w:eastAsia="楷体_GB2312" w:hAnsi="微软雅黑" w:hint="eastAsia"/>
          <w:color w:val="333333"/>
        </w:rPr>
        <w:t>政策，完善风险补偿机制和绩效考核激励机制，引导各级政府性融资担保机构扩大小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融资担保业务规模、降低担保费率水平。鼓励银行业金融机构加大与政府性融资担保机构合作，合理确定风险分担比例和担保贷款风险权重，落实金融机构和融资担保机构尽职免责制度，提高小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融资可获得性。推动建立统一的动产和权利担保登记公示系统。</w:t>
      </w:r>
    </w:p>
    <w:p w:rsidR="008A1ED8" w:rsidRPr="000000B8" w:rsidRDefault="008A1ED8" w:rsidP="000000B8">
      <w:pPr>
        <w:pStyle w:val="a7"/>
        <w:shd w:val="clear" w:color="auto" w:fill="FFFFFF"/>
        <w:spacing w:before="0" w:beforeAutospacing="0" w:after="0" w:afterAutospacing="0" w:line="400" w:lineRule="exact"/>
        <w:ind w:firstLineChars="200" w:firstLine="482"/>
        <w:jc w:val="both"/>
        <w:rPr>
          <w:rFonts w:ascii="楷体_GB2312" w:eastAsia="楷体_GB2312" w:hAnsi="微软雅黑"/>
          <w:b/>
          <w:color w:val="333333"/>
        </w:rPr>
      </w:pPr>
      <w:r w:rsidRPr="000000B8">
        <w:rPr>
          <w:rFonts w:ascii="楷体_GB2312" w:eastAsia="楷体_GB2312" w:hAnsi="微软雅黑" w:hint="eastAsia"/>
          <w:b/>
          <w:color w:val="333333"/>
        </w:rPr>
        <w:t>四、建立和健全中小企业创新发展制度</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（十四）完善创业扶持制度。改善创业环境，广泛培育创业主体。完善创业载体建设，健全扶持与评价机制，为小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创业提供低成本、便利化、高质量服务。鼓励大企业发挥技术优势、人才优势和市场优势，为创业活动提供支撑。鼓励服务机构提供创业相关规范化、专业化服务。</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十五）完善中小企业创新支持制度。创新中小企业产学研深度融合机制，促进大中小企业联合参与重大科技项目，推动高校、科研院所和大企业科研仪器、实验设施、中试小试基地等创新资源向中小企业开放。调整完善科技计划立项、任务部署和组织管理方式，大幅提高中小企业承担研发任务比例，加大对中小企业研发活动的直接支持。完善专业化市场化创新服务体系，完善国家技术创新中心、制造业创新中心等支持中小企业创新的机制，提升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创业创新示范基地、科技企业孵化器、</w:t>
      </w:r>
      <w:proofErr w:type="gramStart"/>
      <w:r w:rsidRPr="000000B8">
        <w:rPr>
          <w:rFonts w:ascii="楷体_GB2312" w:eastAsia="楷体_GB2312" w:hAnsi="微软雅黑" w:hint="eastAsia"/>
          <w:color w:val="333333"/>
        </w:rPr>
        <w:t>专业化众创空间</w:t>
      </w:r>
      <w:proofErr w:type="gramEnd"/>
      <w:r w:rsidRPr="000000B8">
        <w:rPr>
          <w:rFonts w:ascii="楷体_GB2312" w:eastAsia="楷体_GB2312" w:hAnsi="微软雅黑" w:hint="eastAsia"/>
          <w:color w:val="333333"/>
        </w:rPr>
        <w:t>、大学科技园等扶持中小企业创新的能力</w:t>
      </w:r>
      <w:r w:rsidRPr="000000B8">
        <w:rPr>
          <w:rFonts w:ascii="楷体_GB2312" w:eastAsia="楷体_GB2312" w:hAnsi="微软雅黑" w:hint="eastAsia"/>
          <w:color w:val="333333"/>
        </w:rPr>
        <w:lastRenderedPageBreak/>
        <w:t>与水平。完善中小企业创新人才引进和培育制度，优化人才激励和权益保障机制。以包容审慎的态度，鼓励中小企业技术创新、产品创新、模式创新。</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十六）完善支持中小企业“专精特新”发展机制。健全“专精特新”中小企业、专精特新“小巨人”企业和制造业单项冠军企业梯度培育体系、标准体系和评价机制，引导中小企业走“专精特新”之路。完善大中小企业和各类主体协同创新和融通发展制度，发挥大企业引领支撑作用，提高中小企业专业化能力和水平。</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十七）构建以信息技术为主的新技术应用机制。支持中小企业发展应用5G、工业互联网、大数据、云计算、人工智能、区块链等新一代信息技术以及新材料技术、智能绿色服务制造技术、先进高效生物技术等，完善支持中小企业应用新技术的工作机制，提升中小企业数字化、网络化、智能化、绿色化水平。支持产业园区、产业集群提高基础设施支撑能力，建立中小企业新技术公共服务平台，完善新技术推广机制，提高新技术在园区和产业链上的整体应用水平。</w:t>
      </w:r>
    </w:p>
    <w:p w:rsidR="008A1ED8" w:rsidRPr="000000B8" w:rsidRDefault="008A1ED8" w:rsidP="000000B8">
      <w:pPr>
        <w:pStyle w:val="a7"/>
        <w:shd w:val="clear" w:color="auto" w:fill="FFFFFF"/>
        <w:spacing w:before="0" w:beforeAutospacing="0" w:after="0" w:afterAutospacing="0" w:line="400" w:lineRule="exact"/>
        <w:ind w:firstLineChars="200" w:firstLine="482"/>
        <w:jc w:val="both"/>
        <w:rPr>
          <w:rFonts w:ascii="楷体_GB2312" w:eastAsia="楷体_GB2312" w:hAnsi="微软雅黑"/>
          <w:b/>
          <w:color w:val="333333"/>
        </w:rPr>
      </w:pPr>
      <w:r w:rsidRPr="000000B8">
        <w:rPr>
          <w:rFonts w:ascii="楷体_GB2312" w:eastAsia="楷体_GB2312" w:hAnsi="微软雅黑" w:hint="eastAsia"/>
          <w:b/>
          <w:color w:val="333333"/>
        </w:rPr>
        <w:t>五、完善和优化中小企业服务体系</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十八）完善中小企业服务体系。健全政府公共服务、市场化服务、社会化公益服务相结合的中小企业服务体系，完善服务机构良性发展机制和公共服务平台梯度培育、协同服务和评价激励机制。探索建立全国中小企业公共服务一体化平台。发展中小企业服务产业，引导服务机构提供规范化、精细化、个性化服务，引导大企业结合产业链、供应链、价值链、创新链为中小企业提供配套服务。鼓励各类社会组织为企业提供公益性服务，探索建立志愿服务机制。</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（十九）健全促进中小企业管理提升机制。完善中小企业培训制度，构建具有时代特点的课程、教材、师资和组织体系，</w:t>
      </w:r>
      <w:proofErr w:type="gramStart"/>
      <w:r w:rsidRPr="000000B8">
        <w:rPr>
          <w:rFonts w:ascii="楷体_GB2312" w:eastAsia="楷体_GB2312" w:hAnsi="微软雅黑" w:hint="eastAsia"/>
          <w:color w:val="333333"/>
        </w:rPr>
        <w:t>建设慕课平台</w:t>
      </w:r>
      <w:proofErr w:type="gramEnd"/>
      <w:r w:rsidRPr="000000B8">
        <w:rPr>
          <w:rFonts w:ascii="楷体_GB2312" w:eastAsia="楷体_GB2312" w:hAnsi="微软雅黑" w:hint="eastAsia"/>
          <w:color w:val="333333"/>
        </w:rPr>
        <w:t>，构建多领域、多层次、线上线下相结合的中小企业培训体系。健全技能人才培养、使用、评价、激励制度，加快培养高素质技能人才，弘扬“工匠精神”。健全中小企业品牌培育机制。实施小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质量管理提升行动。完善中小企业管理咨询服务机制。</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（二十）夯实中小企业国际交流合作机制。深化双多边中小企业合作机制，促进中小企业国际交流合作。探索建设中小企业海外服务体系，夯实中小企业国际化发展服务机制，在国际商务法</w:t>
      </w:r>
      <w:proofErr w:type="gramStart"/>
      <w:r w:rsidRPr="000000B8">
        <w:rPr>
          <w:rFonts w:ascii="楷体_GB2312" w:eastAsia="楷体_GB2312" w:hAnsi="微软雅黑" w:hint="eastAsia"/>
          <w:color w:val="333333"/>
        </w:rPr>
        <w:t>务</w:t>
      </w:r>
      <w:proofErr w:type="gramEnd"/>
      <w:r w:rsidRPr="000000B8">
        <w:rPr>
          <w:rFonts w:ascii="楷体_GB2312" w:eastAsia="楷体_GB2312" w:hAnsi="微软雅黑" w:hint="eastAsia"/>
          <w:color w:val="333333"/>
        </w:rPr>
        <w:t>咨询、知识产权保护、技术性贸易措施、质量认证等方面为中小企业提供帮助。支持有条件的地方建设中外中小企业合作区，</w:t>
      </w:r>
      <w:r w:rsidRPr="000000B8">
        <w:rPr>
          <w:rFonts w:ascii="楷体_GB2312" w:eastAsia="楷体_GB2312" w:hAnsi="微软雅黑" w:hint="eastAsia"/>
          <w:color w:val="333333"/>
        </w:rPr>
        <w:lastRenderedPageBreak/>
        <w:t>完善评价激励机制。推进关税保证保险改革。鼓励跨境电商等新业态发展，探索建立B2B出口监管制度，支持跨境电</w:t>
      </w:r>
      <w:proofErr w:type="gramStart"/>
      <w:r w:rsidRPr="000000B8">
        <w:rPr>
          <w:rFonts w:ascii="楷体_GB2312" w:eastAsia="楷体_GB2312" w:hAnsi="微软雅黑" w:hint="eastAsia"/>
          <w:color w:val="333333"/>
        </w:rPr>
        <w:t>商优进</w:t>
      </w:r>
      <w:proofErr w:type="gramEnd"/>
      <w:r w:rsidRPr="000000B8">
        <w:rPr>
          <w:rFonts w:ascii="楷体_GB2312" w:eastAsia="楷体_GB2312" w:hAnsi="微软雅黑" w:hint="eastAsia"/>
          <w:color w:val="333333"/>
        </w:rPr>
        <w:t>优出。</w:t>
      </w:r>
    </w:p>
    <w:p w:rsidR="008A1ED8" w:rsidRPr="000000B8" w:rsidRDefault="008A1ED8" w:rsidP="000000B8">
      <w:pPr>
        <w:pStyle w:val="a7"/>
        <w:shd w:val="clear" w:color="auto" w:fill="FFFFFF"/>
        <w:spacing w:before="0" w:beforeAutospacing="0" w:after="0" w:afterAutospacing="0" w:line="400" w:lineRule="exact"/>
        <w:ind w:firstLineChars="200" w:firstLine="482"/>
        <w:jc w:val="both"/>
        <w:rPr>
          <w:rFonts w:ascii="楷体_GB2312" w:eastAsia="楷体_GB2312" w:hAnsi="微软雅黑"/>
          <w:b/>
          <w:color w:val="333333"/>
        </w:rPr>
      </w:pPr>
      <w:r w:rsidRPr="000000B8">
        <w:rPr>
          <w:rFonts w:ascii="楷体_GB2312" w:eastAsia="楷体_GB2312" w:hAnsi="微软雅黑" w:hint="eastAsia"/>
          <w:b/>
          <w:color w:val="333333"/>
        </w:rPr>
        <w:t>六、建立和健全中小企业合法权益保护制度</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二十一）构建保护中小企业及企业家合法财产权制度。坚决保护中小企业及企业家合法财产权，依法惩治侵犯中小企业投资者、管理者和从业人员合法权益的违法犯罪行为。严格按照法定程序采取查封、扣押、冻结等措施，依法严格区分违法所得、其他涉案财产与合法财产，严格区分企业法人财产与股东个人财产，严格区分涉案人员个人财产与家庭成员财产。建立</w:t>
      </w:r>
      <w:proofErr w:type="gramStart"/>
      <w:r w:rsidRPr="000000B8">
        <w:rPr>
          <w:rFonts w:ascii="楷体_GB2312" w:eastAsia="楷体_GB2312" w:hAnsi="微软雅黑" w:hint="eastAsia"/>
          <w:color w:val="333333"/>
        </w:rPr>
        <w:t>涉政府</w:t>
      </w:r>
      <w:proofErr w:type="gramEnd"/>
      <w:r w:rsidRPr="000000B8">
        <w:rPr>
          <w:rFonts w:ascii="楷体_GB2312" w:eastAsia="楷体_GB2312" w:hAnsi="微软雅黑" w:hint="eastAsia"/>
          <w:color w:val="333333"/>
        </w:rPr>
        <w:t>产权纠纷治理长效机制。出台并落实《保障中小企业款项支付条例》，从源头遏制拖欠问题。</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二十二）健全中小企业知识产权保护制度。完善知识产权保护法律法规和政策，建立健全惩罚性赔偿制度，提高法定赔偿额。实施中小企业知识产权战略推进工程，加强知识产权服务业集聚发展区建设，强化专利导航工作机制，完善支持中小企业开发自主知识产权技术和产品的政策，提升中小企业创造、运用、保护和管理知识产权能力。优化中小企业知识产权维权机制，建设一批知识产权保护中心。构建知识产权纠纷多元化解决机制，强化中小企业知识产权信息公共服务，推进知识产权纠纷仲裁调解工作。提高知识产权审查效率，减轻中小企业申请和维持知识产权的费用负担。</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二十三）完善中小企业维权救济制度。构建统一的政务咨询投诉举报平台，畅通中小企业表达诉求渠道，完善咨询投诉举报处理程序和督办考核机制。探索建立中小企业公益诉讼制度、国际维权服务机制。鼓励法律服务机构开展小</w:t>
      </w:r>
      <w:proofErr w:type="gramStart"/>
      <w:r w:rsidRPr="000000B8">
        <w:rPr>
          <w:rFonts w:ascii="楷体_GB2312" w:eastAsia="楷体_GB2312" w:hAnsi="微软雅黑" w:hint="eastAsia"/>
          <w:color w:val="333333"/>
        </w:rPr>
        <w:t>微企业</w:t>
      </w:r>
      <w:proofErr w:type="gramEnd"/>
      <w:r w:rsidRPr="000000B8">
        <w:rPr>
          <w:rFonts w:ascii="楷体_GB2312" w:eastAsia="楷体_GB2312" w:hAnsi="微软雅黑" w:hint="eastAsia"/>
          <w:color w:val="333333"/>
        </w:rPr>
        <w:t>法律咨询公益服务。建立健全中小企业应急救援救济机制，帮助中小企业应对自然灾害、事故灾难、公共卫生事件和社会安全事件等不可抗力事件。</w:t>
      </w:r>
    </w:p>
    <w:p w:rsidR="008A1ED8" w:rsidRPr="000000B8" w:rsidRDefault="008A1ED8" w:rsidP="000000B8">
      <w:pPr>
        <w:pStyle w:val="a7"/>
        <w:shd w:val="clear" w:color="auto" w:fill="FFFFFF"/>
        <w:spacing w:before="0" w:beforeAutospacing="0" w:after="0" w:afterAutospacing="0" w:line="400" w:lineRule="exact"/>
        <w:ind w:firstLineChars="200" w:firstLine="482"/>
        <w:jc w:val="both"/>
        <w:rPr>
          <w:rFonts w:ascii="楷体_GB2312" w:eastAsia="楷体_GB2312" w:hAnsi="微软雅黑"/>
          <w:b/>
          <w:color w:val="333333"/>
        </w:rPr>
      </w:pPr>
      <w:r w:rsidRPr="000000B8">
        <w:rPr>
          <w:rFonts w:ascii="楷体_GB2312" w:eastAsia="楷体_GB2312" w:hAnsi="微软雅黑" w:hint="eastAsia"/>
          <w:b/>
          <w:color w:val="333333"/>
        </w:rPr>
        <w:t>七、强化促进中小企业发展组织领导制度</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t>（二十四）强化各级促进中小企业发展工作机制。县级以上地方人民政府必须建立健全促进中小企业发展领导小组，由政府领导担任领导小组组长，办公室设在负责中小企业促进工作的综合管理部门，强化促进中小企业发展工作队伍建设。领导小组要定期召开会议研究落实党中央、国务院促进中小企业发展的重大决策部署，及时向上一级领导小组办公室报告有关工作情况。领导小组各成员单位要认真执行领导小组议定事项，建立内部责任制，加强工作落实。</w:t>
      </w:r>
    </w:p>
    <w:p w:rsidR="008A1ED8" w:rsidRPr="000000B8" w:rsidRDefault="008A1ED8"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0000B8">
        <w:rPr>
          <w:rFonts w:ascii="楷体_GB2312" w:eastAsia="楷体_GB2312" w:hAnsi="微软雅黑" w:hint="eastAsia"/>
          <w:color w:val="333333"/>
        </w:rPr>
        <w:lastRenderedPageBreak/>
        <w:t>（二十五）完善中小企业决策保障工作机制。完善中小企业政策咨询制度，培育一批聚焦中小企业研究的中国特色</w:t>
      </w:r>
      <w:proofErr w:type="gramStart"/>
      <w:r w:rsidRPr="000000B8">
        <w:rPr>
          <w:rFonts w:ascii="楷体_GB2312" w:eastAsia="楷体_GB2312" w:hAnsi="微软雅黑" w:hint="eastAsia"/>
          <w:color w:val="333333"/>
        </w:rPr>
        <w:t>新型智库</w:t>
      </w:r>
      <w:proofErr w:type="gramEnd"/>
      <w:r w:rsidRPr="000000B8">
        <w:rPr>
          <w:rFonts w:ascii="楷体_GB2312" w:eastAsia="楷体_GB2312" w:hAnsi="微软雅黑" w:hint="eastAsia"/>
          <w:color w:val="333333"/>
        </w:rPr>
        <w:t>，建立政策出台前征求中小企业与专家意见制度和政策实施效果评估制度。完善中小企业政策发布、解读和舆情引导机制，提高政策知晓率、获得感和满意度。定期开展中小企业发展环境第三方评估，并向社会公布结果。</w:t>
      </w:r>
    </w:p>
    <w:p w:rsidR="00583F4B" w:rsidRDefault="00583F4B"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p>
    <w:p w:rsidR="00AE57AF" w:rsidRDefault="00AE57AF"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p>
    <w:p w:rsidR="00AE57AF" w:rsidRDefault="00AE57AF"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p>
    <w:p w:rsidR="00DA6389" w:rsidRPr="000000B8" w:rsidRDefault="00DA6389" w:rsidP="000000B8">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p>
    <w:p w:rsidR="00751507" w:rsidRDefault="00751507" w:rsidP="00751507">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政策解读</w:t>
      </w:r>
    </w:p>
    <w:p w:rsidR="00357784" w:rsidRDefault="00357784" w:rsidP="00B14976">
      <w:pPr>
        <w:widowControl/>
        <w:shd w:val="clear" w:color="auto" w:fill="FFFFFF"/>
        <w:ind w:firstLine="480"/>
        <w:contextualSpacing w:val="0"/>
        <w:rPr>
          <w:rFonts w:ascii="楷体_GB2312"/>
          <w:color w:val="333333"/>
          <w:shd w:val="clear" w:color="auto" w:fill="FFFFFF"/>
        </w:rPr>
      </w:pPr>
    </w:p>
    <w:p w:rsidR="008A1ED8" w:rsidRPr="008A1ED8" w:rsidRDefault="008A1ED8" w:rsidP="008A1ED8">
      <w:pPr>
        <w:pStyle w:val="1"/>
      </w:pPr>
      <w:bookmarkStart w:id="22" w:name="_Toc47431026"/>
      <w:r w:rsidRPr="008A1ED8">
        <w:rPr>
          <w:rFonts w:hint="eastAsia"/>
        </w:rPr>
        <w:t>关于《国家税务总局关于完善调整部分纳税人个人所得税预扣预缴方法的公告》的解读</w:t>
      </w:r>
      <w:bookmarkEnd w:id="22"/>
    </w:p>
    <w:p w:rsidR="00751507" w:rsidRPr="008A1ED8" w:rsidRDefault="00751507" w:rsidP="008A1ED8">
      <w:pPr>
        <w:pStyle w:val="2"/>
        <w:spacing w:before="312" w:after="156"/>
      </w:pPr>
      <w:bookmarkStart w:id="23" w:name="_Toc47431027"/>
      <w:r w:rsidRPr="008A1ED8">
        <w:rPr>
          <w:rFonts w:hint="eastAsia"/>
        </w:rPr>
        <w:t>来源：</w:t>
      </w:r>
      <w:r w:rsidR="00122254" w:rsidRPr="008A1ED8">
        <w:rPr>
          <w:rFonts w:hint="eastAsia"/>
        </w:rPr>
        <w:t>国家税务总局办公厅</w:t>
      </w:r>
      <w:r w:rsidRPr="008A1ED8">
        <w:rPr>
          <w:rFonts w:hint="eastAsia"/>
        </w:rPr>
        <w:t xml:space="preserve">     2020-0</w:t>
      </w:r>
      <w:r w:rsidR="00122254" w:rsidRPr="008A1ED8">
        <w:rPr>
          <w:rFonts w:hint="eastAsia"/>
        </w:rPr>
        <w:t>7</w:t>
      </w:r>
      <w:r w:rsidRPr="008A1ED8">
        <w:rPr>
          <w:rFonts w:hint="eastAsia"/>
        </w:rPr>
        <w:t>-</w:t>
      </w:r>
      <w:r w:rsidR="008A1ED8" w:rsidRPr="008A1ED8">
        <w:rPr>
          <w:rFonts w:hint="eastAsia"/>
        </w:rPr>
        <w:t>29</w:t>
      </w:r>
      <w:bookmarkEnd w:id="23"/>
    </w:p>
    <w:p w:rsidR="008A1ED8" w:rsidRPr="000000B8" w:rsidRDefault="008A1ED8" w:rsidP="000000B8">
      <w:pPr>
        <w:widowControl/>
        <w:shd w:val="clear" w:color="auto" w:fill="FFFFFF"/>
        <w:ind w:firstLine="480"/>
        <w:contextualSpacing w:val="0"/>
        <w:rPr>
          <w:rFonts w:ascii="楷体_GB2312" w:hAnsi="微软雅黑" w:cs="宋体"/>
          <w:color w:val="333333"/>
          <w:kern w:val="0"/>
        </w:rPr>
      </w:pPr>
      <w:r w:rsidRPr="000000B8">
        <w:rPr>
          <w:rFonts w:ascii="楷体_GB2312" w:hAnsi="微软雅黑" w:cs="宋体" w:hint="eastAsia"/>
          <w:color w:val="333333"/>
          <w:kern w:val="0"/>
        </w:rPr>
        <w:t>为更好地贯彻落实党中央、国务院“六保”“六稳”精神和要求，进一步减轻毕业学生等年度中间首次入职人员以及实习学生预扣预缴阶段的税收负担，国家税务总局制发了《关于完善调整部分纳税人个人所得税预扣预缴方法的公告》（以下简称《公告》）。</w:t>
      </w:r>
    </w:p>
    <w:p w:rsidR="008A1ED8" w:rsidRPr="000000B8" w:rsidRDefault="008A1ED8" w:rsidP="000000B8">
      <w:pPr>
        <w:widowControl/>
        <w:shd w:val="clear" w:color="auto" w:fill="FFFFFF"/>
        <w:ind w:firstLine="482"/>
        <w:contextualSpacing w:val="0"/>
        <w:rPr>
          <w:rFonts w:ascii="楷体_GB2312" w:hAnsi="微软雅黑" w:cs="宋体"/>
          <w:color w:val="333333"/>
          <w:kern w:val="0"/>
        </w:rPr>
      </w:pPr>
      <w:r w:rsidRPr="000000B8">
        <w:rPr>
          <w:rFonts w:ascii="楷体_GB2312" w:hAnsi="微软雅黑" w:cs="宋体" w:hint="eastAsia"/>
          <w:b/>
          <w:bCs/>
          <w:color w:val="333333"/>
          <w:kern w:val="0"/>
        </w:rPr>
        <w:t>一、当年首次入</w:t>
      </w:r>
      <w:proofErr w:type="gramStart"/>
      <w:r w:rsidRPr="000000B8">
        <w:rPr>
          <w:rFonts w:ascii="楷体_GB2312" w:hAnsi="微软雅黑" w:cs="宋体" w:hint="eastAsia"/>
          <w:b/>
          <w:bCs/>
          <w:color w:val="333333"/>
          <w:kern w:val="0"/>
        </w:rPr>
        <w:t>职居民</w:t>
      </w:r>
      <w:proofErr w:type="gramEnd"/>
      <w:r w:rsidRPr="000000B8">
        <w:rPr>
          <w:rFonts w:ascii="楷体_GB2312" w:hAnsi="微软雅黑" w:cs="宋体" w:hint="eastAsia"/>
          <w:b/>
          <w:bCs/>
          <w:color w:val="333333"/>
          <w:kern w:val="0"/>
        </w:rPr>
        <w:t>个人取得的工资、薪金所得，预扣预缴方法进行了什么完善调整？</w:t>
      </w:r>
    </w:p>
    <w:p w:rsidR="008A1ED8" w:rsidRPr="000000B8" w:rsidRDefault="008A1ED8" w:rsidP="000000B8">
      <w:pPr>
        <w:widowControl/>
        <w:shd w:val="clear" w:color="auto" w:fill="FFFFFF"/>
        <w:ind w:firstLine="480"/>
        <w:contextualSpacing w:val="0"/>
        <w:rPr>
          <w:rFonts w:ascii="楷体_GB2312" w:hAnsi="微软雅黑" w:cs="宋体"/>
          <w:color w:val="333333"/>
          <w:kern w:val="0"/>
        </w:rPr>
      </w:pPr>
      <w:r w:rsidRPr="000000B8">
        <w:rPr>
          <w:rFonts w:ascii="楷体_GB2312" w:hAnsi="微软雅黑" w:cs="宋体" w:hint="eastAsia"/>
          <w:color w:val="333333"/>
          <w:kern w:val="0"/>
        </w:rPr>
        <w:t>对一个纳税年度内首次取得工资、薪金所得的居民个人，扣缴义务人在预扣预缴工资、薪金所得个人所得税时，可扣除从年初开始计算的累计减除费用（5000元/月）。如，大学生小李2020年7月毕业后进入某公司工作，公司发放7月份工资、计算当期应预扣预缴的个人所得税时，可减除费用35000元（7个月×5000元/月）。</w:t>
      </w:r>
    </w:p>
    <w:p w:rsidR="008A1ED8" w:rsidRPr="000000B8" w:rsidRDefault="008A1ED8" w:rsidP="000000B8">
      <w:pPr>
        <w:widowControl/>
        <w:shd w:val="clear" w:color="auto" w:fill="FFFFFF"/>
        <w:ind w:firstLine="482"/>
        <w:contextualSpacing w:val="0"/>
        <w:rPr>
          <w:rFonts w:ascii="楷体_GB2312" w:hAnsi="微软雅黑" w:cs="宋体"/>
          <w:color w:val="333333"/>
          <w:kern w:val="0"/>
        </w:rPr>
      </w:pPr>
      <w:r w:rsidRPr="000000B8">
        <w:rPr>
          <w:rFonts w:ascii="楷体_GB2312" w:hAnsi="微软雅黑" w:cs="宋体" w:hint="eastAsia"/>
          <w:b/>
          <w:bCs/>
          <w:color w:val="333333"/>
          <w:kern w:val="0"/>
        </w:rPr>
        <w:t>二、哪些人属于本公告所称首次取得工资、薪金所得的居民个人？</w:t>
      </w:r>
    </w:p>
    <w:p w:rsidR="008A1ED8" w:rsidRPr="000000B8" w:rsidRDefault="008A1ED8" w:rsidP="000000B8">
      <w:pPr>
        <w:widowControl/>
        <w:shd w:val="clear" w:color="auto" w:fill="FFFFFF"/>
        <w:ind w:firstLine="480"/>
        <w:contextualSpacing w:val="0"/>
        <w:rPr>
          <w:rFonts w:ascii="楷体_GB2312" w:hAnsi="微软雅黑" w:cs="宋体"/>
          <w:color w:val="333333"/>
          <w:kern w:val="0"/>
        </w:rPr>
      </w:pPr>
      <w:r w:rsidRPr="000000B8">
        <w:rPr>
          <w:rFonts w:ascii="楷体_GB2312" w:hAnsi="微软雅黑" w:cs="宋体" w:hint="eastAsia"/>
          <w:color w:val="333333"/>
          <w:kern w:val="0"/>
        </w:rPr>
        <w:t>《公告》所称首次取得工资、薪金所得的居民个人，是指自纳税年度首月起至新入职时，没有取得过工资、薪金所得或者连续性劳务报酬所得的居民个人。在</w:t>
      </w:r>
      <w:proofErr w:type="gramStart"/>
      <w:r w:rsidRPr="000000B8">
        <w:rPr>
          <w:rFonts w:ascii="楷体_GB2312" w:hAnsi="微软雅黑" w:cs="宋体" w:hint="eastAsia"/>
          <w:color w:val="333333"/>
          <w:kern w:val="0"/>
        </w:rPr>
        <w:t>入职新单位</w:t>
      </w:r>
      <w:proofErr w:type="gramEnd"/>
      <w:r w:rsidRPr="000000B8">
        <w:rPr>
          <w:rFonts w:ascii="楷体_GB2312" w:hAnsi="微软雅黑" w:cs="宋体" w:hint="eastAsia"/>
          <w:color w:val="333333"/>
          <w:kern w:val="0"/>
        </w:rPr>
        <w:t>前取得过工资、薪金所得或者按照累计预</w:t>
      </w:r>
      <w:proofErr w:type="gramStart"/>
      <w:r w:rsidRPr="000000B8">
        <w:rPr>
          <w:rFonts w:ascii="楷体_GB2312" w:hAnsi="微软雅黑" w:cs="宋体" w:hint="eastAsia"/>
          <w:color w:val="333333"/>
          <w:kern w:val="0"/>
        </w:rPr>
        <w:t>扣法预扣</w:t>
      </w:r>
      <w:proofErr w:type="gramEnd"/>
      <w:r w:rsidRPr="000000B8">
        <w:rPr>
          <w:rFonts w:ascii="楷体_GB2312" w:hAnsi="微软雅黑" w:cs="宋体" w:hint="eastAsia"/>
          <w:color w:val="333333"/>
          <w:kern w:val="0"/>
        </w:rPr>
        <w:t>预缴过连续性劳</w:t>
      </w:r>
      <w:r w:rsidRPr="000000B8">
        <w:rPr>
          <w:rFonts w:ascii="楷体_GB2312" w:hAnsi="微软雅黑" w:cs="宋体" w:hint="eastAsia"/>
          <w:color w:val="333333"/>
          <w:kern w:val="0"/>
        </w:rPr>
        <w:lastRenderedPageBreak/>
        <w:t>务报酬所得个人所得税的纳税人不包括在内。如果纳税人仅是在新入职前偶然取得过劳务报酬、稿酬、特许权使用费所得的，则不受影响，仍然可适用该公告规定。如，纳税人小赵2020年1月到8月份一直未找到工作，没有取得过工资、薪金所得，仅有过一笔8000元的劳务报酬</w:t>
      </w:r>
      <w:proofErr w:type="gramStart"/>
      <w:r w:rsidRPr="000000B8">
        <w:rPr>
          <w:rFonts w:ascii="楷体_GB2312" w:hAnsi="微软雅黑" w:cs="宋体" w:hint="eastAsia"/>
          <w:color w:val="333333"/>
          <w:kern w:val="0"/>
        </w:rPr>
        <w:t>且按照单</w:t>
      </w:r>
      <w:proofErr w:type="gramEnd"/>
      <w:r w:rsidRPr="000000B8">
        <w:rPr>
          <w:rFonts w:ascii="楷体_GB2312" w:hAnsi="微软雅黑" w:cs="宋体" w:hint="eastAsia"/>
          <w:color w:val="333333"/>
          <w:kern w:val="0"/>
        </w:rPr>
        <w:t>次收入适用20%的预</w:t>
      </w:r>
      <w:proofErr w:type="gramStart"/>
      <w:r w:rsidRPr="000000B8">
        <w:rPr>
          <w:rFonts w:ascii="楷体_GB2312" w:hAnsi="微软雅黑" w:cs="宋体" w:hint="eastAsia"/>
          <w:color w:val="333333"/>
          <w:kern w:val="0"/>
        </w:rPr>
        <w:t>扣率预扣</w:t>
      </w:r>
      <w:proofErr w:type="gramEnd"/>
      <w:r w:rsidRPr="000000B8">
        <w:rPr>
          <w:rFonts w:ascii="楷体_GB2312" w:hAnsi="微软雅黑" w:cs="宋体" w:hint="eastAsia"/>
          <w:color w:val="333333"/>
          <w:kern w:val="0"/>
        </w:rPr>
        <w:t>预缴了税款，9月初找到新工作并开始领薪，那么新入</w:t>
      </w:r>
      <w:proofErr w:type="gramStart"/>
      <w:r w:rsidRPr="000000B8">
        <w:rPr>
          <w:rFonts w:ascii="楷体_GB2312" w:hAnsi="微软雅黑" w:cs="宋体" w:hint="eastAsia"/>
          <w:color w:val="333333"/>
          <w:kern w:val="0"/>
        </w:rPr>
        <w:t>职单位</w:t>
      </w:r>
      <w:proofErr w:type="gramEnd"/>
      <w:r w:rsidRPr="000000B8">
        <w:rPr>
          <w:rFonts w:ascii="楷体_GB2312" w:hAnsi="微软雅黑" w:cs="宋体" w:hint="eastAsia"/>
          <w:color w:val="333333"/>
          <w:kern w:val="0"/>
        </w:rPr>
        <w:t>在为小赵计算并预扣9月份工资、薪金所得个人所得税时，可以扣除自年初开始计算的累计减除费用45000元（9个月×5000元/月）。</w:t>
      </w:r>
    </w:p>
    <w:p w:rsidR="008A1ED8" w:rsidRPr="000000B8" w:rsidRDefault="008A1ED8" w:rsidP="000000B8">
      <w:pPr>
        <w:widowControl/>
        <w:shd w:val="clear" w:color="auto" w:fill="FFFFFF"/>
        <w:ind w:firstLine="482"/>
        <w:contextualSpacing w:val="0"/>
        <w:rPr>
          <w:rFonts w:ascii="楷体_GB2312" w:hAnsi="微软雅黑" w:cs="宋体"/>
          <w:color w:val="333333"/>
          <w:kern w:val="0"/>
        </w:rPr>
      </w:pPr>
      <w:r w:rsidRPr="000000B8">
        <w:rPr>
          <w:rFonts w:ascii="楷体_GB2312" w:hAnsi="微软雅黑" w:cs="宋体" w:hint="eastAsia"/>
          <w:b/>
          <w:bCs/>
          <w:color w:val="333333"/>
          <w:kern w:val="0"/>
        </w:rPr>
        <w:t>三、学生实习取得劳务报酬所得的，预扣预缴方法进行了什么完善调整？</w:t>
      </w:r>
    </w:p>
    <w:p w:rsidR="008A1ED8" w:rsidRPr="000000B8" w:rsidRDefault="008A1ED8" w:rsidP="000000B8">
      <w:pPr>
        <w:widowControl/>
        <w:shd w:val="clear" w:color="auto" w:fill="FFFFFF"/>
        <w:ind w:firstLine="480"/>
        <w:contextualSpacing w:val="0"/>
        <w:rPr>
          <w:rFonts w:ascii="楷体_GB2312" w:hAnsi="微软雅黑" w:cs="宋体"/>
          <w:color w:val="333333"/>
          <w:kern w:val="0"/>
        </w:rPr>
      </w:pPr>
      <w:r w:rsidRPr="000000B8">
        <w:rPr>
          <w:rFonts w:ascii="楷体_GB2312" w:hAnsi="微软雅黑" w:cs="宋体" w:hint="eastAsia"/>
          <w:color w:val="333333"/>
          <w:kern w:val="0"/>
        </w:rPr>
        <w:t>正在接受全日制学历教育的学生因实习取得劳务报酬所得的，扣缴义务人预扣预缴个人所得税时，可按照《国家税务总局关于发布〈个人所得税扣缴申报管理办法（试行）〉的公告》（2018年第61号）规定的累计预扣法计算并</w:t>
      </w:r>
      <w:proofErr w:type="gramStart"/>
      <w:r w:rsidRPr="000000B8">
        <w:rPr>
          <w:rFonts w:ascii="楷体_GB2312" w:hAnsi="微软雅黑" w:cs="宋体" w:hint="eastAsia"/>
          <w:color w:val="333333"/>
          <w:kern w:val="0"/>
        </w:rPr>
        <w:t>预扣预缴税</w:t>
      </w:r>
      <w:proofErr w:type="gramEnd"/>
      <w:r w:rsidRPr="000000B8">
        <w:rPr>
          <w:rFonts w:ascii="楷体_GB2312" w:hAnsi="微软雅黑" w:cs="宋体" w:hint="eastAsia"/>
          <w:color w:val="333333"/>
          <w:kern w:val="0"/>
        </w:rPr>
        <w:t>款。根据个人所得税法及其实施条例有关规定，累计预</w:t>
      </w:r>
      <w:proofErr w:type="gramStart"/>
      <w:r w:rsidRPr="000000B8">
        <w:rPr>
          <w:rFonts w:ascii="楷体_GB2312" w:hAnsi="微软雅黑" w:cs="宋体" w:hint="eastAsia"/>
          <w:color w:val="333333"/>
          <w:kern w:val="0"/>
        </w:rPr>
        <w:t>扣法预扣</w:t>
      </w:r>
      <w:proofErr w:type="gramEnd"/>
      <w:r w:rsidRPr="000000B8">
        <w:rPr>
          <w:rFonts w:ascii="楷体_GB2312" w:hAnsi="微软雅黑" w:cs="宋体" w:hint="eastAsia"/>
          <w:color w:val="333333"/>
          <w:kern w:val="0"/>
        </w:rPr>
        <w:t>预缴个人所得税的具体计算公式为：</w:t>
      </w:r>
    </w:p>
    <w:p w:rsidR="008A1ED8" w:rsidRPr="000000B8" w:rsidRDefault="008A1ED8" w:rsidP="000000B8">
      <w:pPr>
        <w:widowControl/>
        <w:shd w:val="clear" w:color="auto" w:fill="FFFFFF"/>
        <w:ind w:firstLine="480"/>
        <w:contextualSpacing w:val="0"/>
        <w:rPr>
          <w:rFonts w:ascii="楷体_GB2312" w:hAnsi="微软雅黑" w:cs="宋体"/>
          <w:color w:val="333333"/>
          <w:kern w:val="0"/>
        </w:rPr>
      </w:pPr>
      <w:r w:rsidRPr="000000B8">
        <w:rPr>
          <w:rFonts w:ascii="楷体_GB2312" w:hAnsi="微软雅黑" w:cs="宋体" w:hint="eastAsia"/>
          <w:color w:val="333333"/>
          <w:kern w:val="0"/>
        </w:rPr>
        <w:t>本期应</w:t>
      </w:r>
      <w:proofErr w:type="gramStart"/>
      <w:r w:rsidRPr="000000B8">
        <w:rPr>
          <w:rFonts w:ascii="楷体_GB2312" w:hAnsi="微软雅黑" w:cs="宋体" w:hint="eastAsia"/>
          <w:color w:val="333333"/>
          <w:kern w:val="0"/>
        </w:rPr>
        <w:t>预扣预缴税</w:t>
      </w:r>
      <w:proofErr w:type="gramEnd"/>
      <w:r w:rsidRPr="000000B8">
        <w:rPr>
          <w:rFonts w:ascii="楷体_GB2312" w:hAnsi="微软雅黑" w:cs="宋体" w:hint="eastAsia"/>
          <w:color w:val="333333"/>
          <w:kern w:val="0"/>
        </w:rPr>
        <w:t>额=（累计收入额-累计减除费用）×预扣率-速算扣除数-累计减免税额-累计已</w:t>
      </w:r>
      <w:proofErr w:type="gramStart"/>
      <w:r w:rsidRPr="000000B8">
        <w:rPr>
          <w:rFonts w:ascii="楷体_GB2312" w:hAnsi="微软雅黑" w:cs="宋体" w:hint="eastAsia"/>
          <w:color w:val="333333"/>
          <w:kern w:val="0"/>
        </w:rPr>
        <w:t>预扣预缴税</w:t>
      </w:r>
      <w:proofErr w:type="gramEnd"/>
      <w:r w:rsidRPr="000000B8">
        <w:rPr>
          <w:rFonts w:ascii="楷体_GB2312" w:hAnsi="微软雅黑" w:cs="宋体" w:hint="eastAsia"/>
          <w:color w:val="333333"/>
          <w:kern w:val="0"/>
        </w:rPr>
        <w:t>额</w:t>
      </w:r>
    </w:p>
    <w:p w:rsidR="008A1ED8" w:rsidRPr="000000B8" w:rsidRDefault="008A1ED8" w:rsidP="000000B8">
      <w:pPr>
        <w:widowControl/>
        <w:shd w:val="clear" w:color="auto" w:fill="FFFFFF"/>
        <w:ind w:firstLine="480"/>
        <w:contextualSpacing w:val="0"/>
        <w:rPr>
          <w:rFonts w:ascii="楷体_GB2312" w:hAnsi="微软雅黑" w:cs="宋体"/>
          <w:color w:val="333333"/>
          <w:kern w:val="0"/>
        </w:rPr>
      </w:pPr>
      <w:r w:rsidRPr="000000B8">
        <w:rPr>
          <w:rFonts w:ascii="楷体_GB2312" w:hAnsi="微软雅黑" w:cs="宋体" w:hint="eastAsia"/>
          <w:color w:val="333333"/>
          <w:kern w:val="0"/>
        </w:rPr>
        <w:t>其中，累计减除费用按照5000元/月乘以纳税人在本单位开始实习月份起至本月的实习月份数计算。</w:t>
      </w:r>
    </w:p>
    <w:p w:rsidR="008A1ED8" w:rsidRPr="000000B8" w:rsidRDefault="008A1ED8" w:rsidP="000000B8">
      <w:pPr>
        <w:widowControl/>
        <w:shd w:val="clear" w:color="auto" w:fill="FFFFFF"/>
        <w:ind w:firstLine="480"/>
        <w:contextualSpacing w:val="0"/>
        <w:rPr>
          <w:rFonts w:ascii="楷体_GB2312" w:hAnsi="微软雅黑" w:cs="宋体"/>
          <w:color w:val="333333"/>
          <w:kern w:val="0"/>
        </w:rPr>
      </w:pPr>
      <w:r w:rsidRPr="000000B8">
        <w:rPr>
          <w:rFonts w:ascii="楷体_GB2312" w:hAnsi="微软雅黑" w:cs="宋体" w:hint="eastAsia"/>
          <w:color w:val="333333"/>
          <w:kern w:val="0"/>
        </w:rPr>
        <w:t>上述公式中的预扣率、速算扣除数，按照2018年第61号公告所附的《个人所得税预扣率表一》执行。</w:t>
      </w:r>
    </w:p>
    <w:p w:rsidR="008A1ED8" w:rsidRPr="000000B8" w:rsidRDefault="008A1ED8" w:rsidP="000000B8">
      <w:pPr>
        <w:widowControl/>
        <w:shd w:val="clear" w:color="auto" w:fill="FFFFFF"/>
        <w:ind w:firstLine="480"/>
        <w:contextualSpacing w:val="0"/>
        <w:rPr>
          <w:rFonts w:ascii="楷体_GB2312" w:hAnsi="微软雅黑" w:cs="宋体"/>
          <w:color w:val="333333"/>
          <w:kern w:val="0"/>
        </w:rPr>
      </w:pPr>
      <w:r w:rsidRPr="000000B8">
        <w:rPr>
          <w:rFonts w:ascii="楷体_GB2312" w:hAnsi="微软雅黑" w:cs="宋体" w:hint="eastAsia"/>
          <w:color w:val="333333"/>
          <w:kern w:val="0"/>
        </w:rPr>
        <w:t>如，学生小张7月份在某公司实习取得劳务报酬3000元。扣缴单位在为其预扣预缴劳务报酬所得个人所得税时，可采取累计预扣</w:t>
      </w:r>
      <w:proofErr w:type="gramStart"/>
      <w:r w:rsidRPr="000000B8">
        <w:rPr>
          <w:rFonts w:ascii="楷体_GB2312" w:hAnsi="微软雅黑" w:cs="宋体" w:hint="eastAsia"/>
          <w:color w:val="333333"/>
          <w:kern w:val="0"/>
        </w:rPr>
        <w:t>法预扣预</w:t>
      </w:r>
      <w:proofErr w:type="gramEnd"/>
      <w:r w:rsidRPr="000000B8">
        <w:rPr>
          <w:rFonts w:ascii="楷体_GB2312" w:hAnsi="微软雅黑" w:cs="宋体" w:hint="eastAsia"/>
          <w:color w:val="333333"/>
          <w:kern w:val="0"/>
        </w:rPr>
        <w:t>缴税款。如采用该方法，那么小张7月份劳务报酬扣除5000元减除费用后则无需预缴税款，</w:t>
      </w:r>
      <w:proofErr w:type="gramStart"/>
      <w:r w:rsidRPr="000000B8">
        <w:rPr>
          <w:rFonts w:ascii="楷体_GB2312" w:hAnsi="微软雅黑" w:cs="宋体" w:hint="eastAsia"/>
          <w:color w:val="333333"/>
          <w:kern w:val="0"/>
        </w:rPr>
        <w:t>比预扣</w:t>
      </w:r>
      <w:proofErr w:type="gramEnd"/>
      <w:r w:rsidRPr="000000B8">
        <w:rPr>
          <w:rFonts w:ascii="楷体_GB2312" w:hAnsi="微软雅黑" w:cs="宋体" w:hint="eastAsia"/>
          <w:color w:val="333333"/>
          <w:kern w:val="0"/>
        </w:rPr>
        <w:t>预缴方法完善调整前少预缴440元。如小张年内再无其他综合所得，也就无需办理年度汇算退税。</w:t>
      </w:r>
    </w:p>
    <w:p w:rsidR="008A1ED8" w:rsidRPr="000000B8" w:rsidRDefault="008A1ED8" w:rsidP="000000B8">
      <w:pPr>
        <w:widowControl/>
        <w:shd w:val="clear" w:color="auto" w:fill="FFFFFF"/>
        <w:ind w:firstLine="482"/>
        <w:contextualSpacing w:val="0"/>
        <w:rPr>
          <w:rFonts w:ascii="楷体_GB2312" w:hAnsi="微软雅黑" w:cs="宋体"/>
          <w:color w:val="333333"/>
          <w:kern w:val="0"/>
        </w:rPr>
      </w:pPr>
      <w:r w:rsidRPr="000000B8">
        <w:rPr>
          <w:rFonts w:ascii="楷体_GB2312" w:hAnsi="微软雅黑" w:cs="宋体" w:hint="eastAsia"/>
          <w:b/>
          <w:bCs/>
          <w:color w:val="333333"/>
          <w:kern w:val="0"/>
        </w:rPr>
        <w:t>四、纳税人如何适用上述完善调整后的预扣预缴个人所得税方法？</w:t>
      </w:r>
    </w:p>
    <w:p w:rsidR="008A1ED8" w:rsidRPr="000000B8" w:rsidRDefault="008A1ED8" w:rsidP="000000B8">
      <w:pPr>
        <w:widowControl/>
        <w:shd w:val="clear" w:color="auto" w:fill="FFFFFF"/>
        <w:ind w:firstLine="480"/>
        <w:contextualSpacing w:val="0"/>
        <w:rPr>
          <w:rFonts w:ascii="楷体_GB2312" w:hAnsi="微软雅黑" w:cs="宋体"/>
          <w:color w:val="333333"/>
          <w:kern w:val="0"/>
        </w:rPr>
      </w:pPr>
      <w:r w:rsidRPr="000000B8">
        <w:rPr>
          <w:rFonts w:ascii="楷体_GB2312" w:hAnsi="微软雅黑" w:cs="宋体" w:hint="eastAsia"/>
          <w:color w:val="333333"/>
          <w:kern w:val="0"/>
        </w:rPr>
        <w:t>纳税人可根据自身情况判断是否符合本公告规定的条件。符合条件并按照本公告规定的方法</w:t>
      </w:r>
      <w:proofErr w:type="gramStart"/>
      <w:r w:rsidRPr="000000B8">
        <w:rPr>
          <w:rFonts w:ascii="楷体_GB2312" w:hAnsi="微软雅黑" w:cs="宋体" w:hint="eastAsia"/>
          <w:color w:val="333333"/>
          <w:kern w:val="0"/>
        </w:rPr>
        <w:t>预扣预缴税</w:t>
      </w:r>
      <w:proofErr w:type="gramEnd"/>
      <w:r w:rsidRPr="000000B8">
        <w:rPr>
          <w:rFonts w:ascii="楷体_GB2312" w:hAnsi="微软雅黑" w:cs="宋体" w:hint="eastAsia"/>
          <w:color w:val="333333"/>
          <w:kern w:val="0"/>
        </w:rPr>
        <w:t>款的，应及时向扣缴义务人申明并如实提供相关佐证资料或者承诺书。如新入职的毕业大学生，可以向单位出示毕业证或者派遣证等佐证资料；实习生取得实习单位支付的劳务报酬所得，如采取累计预</w:t>
      </w:r>
      <w:proofErr w:type="gramStart"/>
      <w:r w:rsidRPr="000000B8">
        <w:rPr>
          <w:rFonts w:ascii="楷体_GB2312" w:hAnsi="微软雅黑" w:cs="宋体" w:hint="eastAsia"/>
          <w:color w:val="333333"/>
          <w:kern w:val="0"/>
        </w:rPr>
        <w:t>扣法预扣</w:t>
      </w:r>
      <w:proofErr w:type="gramEnd"/>
      <w:r w:rsidRPr="000000B8">
        <w:rPr>
          <w:rFonts w:ascii="楷体_GB2312" w:hAnsi="微软雅黑" w:cs="宋体" w:hint="eastAsia"/>
          <w:color w:val="333333"/>
          <w:kern w:val="0"/>
        </w:rPr>
        <w:t>税</w:t>
      </w:r>
      <w:r w:rsidRPr="000000B8">
        <w:rPr>
          <w:rFonts w:ascii="楷体_GB2312" w:hAnsi="微软雅黑" w:cs="宋体" w:hint="eastAsia"/>
          <w:color w:val="333333"/>
          <w:kern w:val="0"/>
        </w:rPr>
        <w:lastRenderedPageBreak/>
        <w:t>款的，可以向单位出示学生证等佐证资料；其他年中首次取得工资、薪金所得的纳税人，如确实没有其他佐证资料的，可以提供承诺书。</w:t>
      </w:r>
    </w:p>
    <w:p w:rsidR="008A1ED8" w:rsidRPr="000000B8" w:rsidRDefault="008A1ED8" w:rsidP="000000B8">
      <w:pPr>
        <w:widowControl/>
        <w:shd w:val="clear" w:color="auto" w:fill="FFFFFF"/>
        <w:ind w:firstLine="480"/>
        <w:contextualSpacing w:val="0"/>
        <w:rPr>
          <w:rFonts w:ascii="楷体_GB2312" w:hAnsi="微软雅黑" w:cs="宋体"/>
          <w:color w:val="333333"/>
          <w:kern w:val="0"/>
        </w:rPr>
      </w:pPr>
      <w:r w:rsidRPr="000000B8">
        <w:rPr>
          <w:rFonts w:ascii="楷体_GB2312" w:hAnsi="微软雅黑" w:cs="宋体" w:hint="eastAsia"/>
          <w:color w:val="333333"/>
          <w:kern w:val="0"/>
        </w:rPr>
        <w:t>扣缴义务人收到相关佐证资料或承诺书后，即可按照完善调整后的预扣预缴方法为纳税人预扣预缴个人所得税。</w:t>
      </w:r>
    </w:p>
    <w:p w:rsidR="008A1ED8" w:rsidRPr="000000B8" w:rsidRDefault="008A1ED8" w:rsidP="000000B8">
      <w:pPr>
        <w:widowControl/>
        <w:shd w:val="clear" w:color="auto" w:fill="FFFFFF"/>
        <w:ind w:firstLine="480"/>
        <w:contextualSpacing w:val="0"/>
        <w:rPr>
          <w:rFonts w:ascii="楷体_GB2312" w:hAnsi="微软雅黑" w:cs="宋体"/>
          <w:color w:val="333333"/>
          <w:kern w:val="0"/>
        </w:rPr>
      </w:pPr>
      <w:r w:rsidRPr="000000B8">
        <w:rPr>
          <w:rFonts w:ascii="楷体_GB2312" w:hAnsi="微软雅黑" w:cs="宋体" w:hint="eastAsia"/>
          <w:color w:val="333333"/>
          <w:kern w:val="0"/>
        </w:rPr>
        <w:t>同时，纳税人需就向扣缴义务人提供的佐证资料及承诺书的真实性、准确性、完整性负责。相关佐证资料及承诺书的原件或复印件，纳税人及扣缴义务人需留存备查。</w:t>
      </w:r>
    </w:p>
    <w:p w:rsidR="008A1ED8" w:rsidRPr="000000B8" w:rsidRDefault="008A1ED8" w:rsidP="000000B8">
      <w:pPr>
        <w:widowControl/>
        <w:shd w:val="clear" w:color="auto" w:fill="FFFFFF"/>
        <w:ind w:firstLine="482"/>
        <w:contextualSpacing w:val="0"/>
        <w:rPr>
          <w:rFonts w:ascii="楷体_GB2312" w:hAnsi="微软雅黑" w:cs="宋体"/>
          <w:color w:val="333333"/>
          <w:kern w:val="0"/>
        </w:rPr>
      </w:pPr>
      <w:r w:rsidRPr="000000B8">
        <w:rPr>
          <w:rFonts w:ascii="楷体_GB2312" w:hAnsi="微软雅黑" w:cs="宋体" w:hint="eastAsia"/>
          <w:b/>
          <w:bCs/>
          <w:color w:val="333333"/>
          <w:kern w:val="0"/>
        </w:rPr>
        <w:t>五、公告实施时间是什么？</w:t>
      </w:r>
    </w:p>
    <w:p w:rsidR="008A1ED8" w:rsidRPr="000000B8" w:rsidRDefault="008A1ED8" w:rsidP="000000B8">
      <w:pPr>
        <w:widowControl/>
        <w:shd w:val="clear" w:color="auto" w:fill="FFFFFF"/>
        <w:ind w:firstLine="480"/>
        <w:contextualSpacing w:val="0"/>
        <w:rPr>
          <w:rFonts w:ascii="楷体_GB2312" w:hAnsi="微软雅黑" w:cs="宋体"/>
          <w:color w:val="333333"/>
          <w:kern w:val="0"/>
        </w:rPr>
      </w:pPr>
      <w:r w:rsidRPr="000000B8">
        <w:rPr>
          <w:rFonts w:ascii="楷体_GB2312" w:hAnsi="微软雅黑" w:cs="宋体" w:hint="eastAsia"/>
          <w:color w:val="333333"/>
          <w:kern w:val="0"/>
        </w:rPr>
        <w:t>《公告》自2020年7月1日起施行。2020年7月1日之前就业或者实习的纳税人，如存在多预缴个人所得税的，仍可在次年办理综合所得汇算清缴时申请退税。</w:t>
      </w:r>
    </w:p>
    <w:p w:rsidR="00DE11F8" w:rsidRPr="000000B8" w:rsidRDefault="00DE11F8" w:rsidP="000000B8">
      <w:pPr>
        <w:widowControl/>
        <w:shd w:val="clear" w:color="auto" w:fill="FFFFFF"/>
        <w:ind w:firstLine="480"/>
        <w:contextualSpacing w:val="0"/>
        <w:rPr>
          <w:rFonts w:ascii="楷体_GB2312"/>
          <w:color w:val="333333"/>
        </w:rPr>
      </w:pPr>
    </w:p>
    <w:sectPr w:rsidR="00DE11F8" w:rsidRPr="000000B8" w:rsidSect="00F067F0">
      <w:headerReference w:type="even" r:id="rId18"/>
      <w:headerReference w:type="default" r:id="rId19"/>
      <w:footerReference w:type="even" r:id="rId20"/>
      <w:footerReference w:type="default" r:id="rId21"/>
      <w:headerReference w:type="first" r:id="rId22"/>
      <w:footerReference w:type="first" r:id="rId23"/>
      <w:pgSz w:w="11906" w:h="16838"/>
      <w:pgMar w:top="2410" w:right="1800" w:bottom="2127"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995" w:rsidRDefault="00C72995" w:rsidP="00641A36">
      <w:pPr>
        <w:spacing w:line="240" w:lineRule="auto"/>
        <w:ind w:firstLine="480"/>
      </w:pPr>
      <w:r>
        <w:separator/>
      </w:r>
    </w:p>
  </w:endnote>
  <w:endnote w:type="continuationSeparator" w:id="0">
    <w:p w:rsidR="00C72995" w:rsidRDefault="00C72995"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829"/>
      <w:docPartObj>
        <w:docPartGallery w:val="Page Numbers (Bottom of Page)"/>
        <w:docPartUnique/>
      </w:docPartObj>
    </w:sdtPr>
    <w:sdtEndPr/>
    <w:sdtContent>
      <w:p w:rsidR="007B2EB6" w:rsidRDefault="007B2EB6" w:rsidP="00C77D49">
        <w:pPr>
          <w:pStyle w:val="a4"/>
          <w:ind w:firstLine="360"/>
          <w:jc w:val="center"/>
        </w:pPr>
        <w:r>
          <w:fldChar w:fldCharType="begin"/>
        </w:r>
        <w:r>
          <w:instrText xml:space="preserve"> PAGE   \* MERGEFORMAT </w:instrText>
        </w:r>
        <w:r>
          <w:fldChar w:fldCharType="separate"/>
        </w:r>
        <w:r w:rsidR="00844775" w:rsidRPr="00844775">
          <w:rPr>
            <w:noProof/>
            <w:lang w:val="zh-CN"/>
          </w:rPr>
          <w:t>2</w:t>
        </w:r>
        <w:r>
          <w:rPr>
            <w:noProof/>
            <w:lang w:val="zh-CN"/>
          </w:rPr>
          <w:fldChar w:fldCharType="end"/>
        </w:r>
      </w:p>
    </w:sdtContent>
  </w:sdt>
  <w:p w:rsidR="007B2EB6" w:rsidRDefault="007B2EB6"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995" w:rsidRDefault="00C72995" w:rsidP="00641A36">
      <w:pPr>
        <w:spacing w:line="240" w:lineRule="auto"/>
        <w:ind w:firstLine="480"/>
      </w:pPr>
      <w:r>
        <w:separator/>
      </w:r>
    </w:p>
  </w:footnote>
  <w:footnote w:type="continuationSeparator" w:id="0">
    <w:p w:rsidR="00C72995" w:rsidRDefault="00C72995"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Pr="00113E47" w:rsidRDefault="007B2EB6"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A4F"/>
    <w:multiLevelType w:val="multilevel"/>
    <w:tmpl w:val="760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46B4"/>
    <w:multiLevelType w:val="multilevel"/>
    <w:tmpl w:val="734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77"/>
    <w:multiLevelType w:val="multilevel"/>
    <w:tmpl w:val="5BB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535AA"/>
    <w:multiLevelType w:val="multilevel"/>
    <w:tmpl w:val="ED2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51B22"/>
    <w:multiLevelType w:val="multilevel"/>
    <w:tmpl w:val="591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4A70A82"/>
    <w:multiLevelType w:val="multilevel"/>
    <w:tmpl w:val="ACB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47FDF"/>
    <w:multiLevelType w:val="multilevel"/>
    <w:tmpl w:val="7B864F6A"/>
    <w:lvl w:ilvl="0">
      <w:start w:val="1"/>
      <w:numFmt w:val="chineseCountingThousand"/>
      <w:pStyle w:val="1"/>
      <w:lvlText w:val="%1、"/>
      <w:lvlJc w:val="left"/>
      <w:pPr>
        <w:ind w:left="0" w:firstLine="0"/>
      </w:pPr>
      <w:rPr>
        <w:rFonts w:hint="eastAsia"/>
        <w:color w:val="auto"/>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BE219C6"/>
    <w:multiLevelType w:val="multilevel"/>
    <w:tmpl w:val="F56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D7A65"/>
    <w:multiLevelType w:val="multilevel"/>
    <w:tmpl w:val="861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37C34"/>
    <w:multiLevelType w:val="multilevel"/>
    <w:tmpl w:val="63C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11"/>
  </w:num>
  <w:num w:numId="8">
    <w:abstractNumId w:val="6"/>
  </w:num>
  <w:num w:numId="9">
    <w:abstractNumId w:val="10"/>
  </w:num>
  <w:num w:numId="10">
    <w:abstractNumId w:val="1"/>
  </w:num>
  <w:num w:numId="11">
    <w:abstractNumId w:val="2"/>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00B8"/>
    <w:rsid w:val="000012F2"/>
    <w:rsid w:val="0002560B"/>
    <w:rsid w:val="00033D87"/>
    <w:rsid w:val="00052EE6"/>
    <w:rsid w:val="000858E2"/>
    <w:rsid w:val="000A3A92"/>
    <w:rsid w:val="000C049A"/>
    <w:rsid w:val="000D0815"/>
    <w:rsid w:val="000D5158"/>
    <w:rsid w:val="000E4364"/>
    <w:rsid w:val="000F23F0"/>
    <w:rsid w:val="001137F9"/>
    <w:rsid w:val="00113E47"/>
    <w:rsid w:val="00117933"/>
    <w:rsid w:val="00121D59"/>
    <w:rsid w:val="00122254"/>
    <w:rsid w:val="0012496A"/>
    <w:rsid w:val="00134F15"/>
    <w:rsid w:val="0015142A"/>
    <w:rsid w:val="00181647"/>
    <w:rsid w:val="00183778"/>
    <w:rsid w:val="00184095"/>
    <w:rsid w:val="001851A2"/>
    <w:rsid w:val="00190043"/>
    <w:rsid w:val="00191F72"/>
    <w:rsid w:val="00193FE1"/>
    <w:rsid w:val="001A78FF"/>
    <w:rsid w:val="001B080B"/>
    <w:rsid w:val="001D4021"/>
    <w:rsid w:val="001F2D2A"/>
    <w:rsid w:val="001F6328"/>
    <w:rsid w:val="002001EC"/>
    <w:rsid w:val="00201B47"/>
    <w:rsid w:val="002338D4"/>
    <w:rsid w:val="00240A45"/>
    <w:rsid w:val="002459A3"/>
    <w:rsid w:val="0025398F"/>
    <w:rsid w:val="00292958"/>
    <w:rsid w:val="00292BB8"/>
    <w:rsid w:val="00293804"/>
    <w:rsid w:val="002A27D4"/>
    <w:rsid w:val="002B11D6"/>
    <w:rsid w:val="002B3FBA"/>
    <w:rsid w:val="002D4C43"/>
    <w:rsid w:val="002F5DDC"/>
    <w:rsid w:val="00301659"/>
    <w:rsid w:val="00302E5C"/>
    <w:rsid w:val="003352FF"/>
    <w:rsid w:val="003421A2"/>
    <w:rsid w:val="0034613E"/>
    <w:rsid w:val="00357784"/>
    <w:rsid w:val="003A50F1"/>
    <w:rsid w:val="003F5C5D"/>
    <w:rsid w:val="003F68E5"/>
    <w:rsid w:val="00404E81"/>
    <w:rsid w:val="004141D1"/>
    <w:rsid w:val="004519DB"/>
    <w:rsid w:val="004603AA"/>
    <w:rsid w:val="0047238C"/>
    <w:rsid w:val="00487AC4"/>
    <w:rsid w:val="004910C4"/>
    <w:rsid w:val="004A5147"/>
    <w:rsid w:val="004B5641"/>
    <w:rsid w:val="00504ECA"/>
    <w:rsid w:val="00536BAF"/>
    <w:rsid w:val="0054576C"/>
    <w:rsid w:val="005469CC"/>
    <w:rsid w:val="0054782F"/>
    <w:rsid w:val="00552F75"/>
    <w:rsid w:val="0055743C"/>
    <w:rsid w:val="00564132"/>
    <w:rsid w:val="0057068E"/>
    <w:rsid w:val="005750F9"/>
    <w:rsid w:val="00583F4B"/>
    <w:rsid w:val="005967B0"/>
    <w:rsid w:val="005979E2"/>
    <w:rsid w:val="005A2063"/>
    <w:rsid w:val="005A4B00"/>
    <w:rsid w:val="005B45EE"/>
    <w:rsid w:val="005D4FAD"/>
    <w:rsid w:val="005F0BAE"/>
    <w:rsid w:val="00604B66"/>
    <w:rsid w:val="0061378D"/>
    <w:rsid w:val="006169BD"/>
    <w:rsid w:val="00624C5A"/>
    <w:rsid w:val="00641A36"/>
    <w:rsid w:val="006512BF"/>
    <w:rsid w:val="00652857"/>
    <w:rsid w:val="00653406"/>
    <w:rsid w:val="006543DB"/>
    <w:rsid w:val="00666BEF"/>
    <w:rsid w:val="00675A52"/>
    <w:rsid w:val="00684A4E"/>
    <w:rsid w:val="00684E11"/>
    <w:rsid w:val="00692211"/>
    <w:rsid w:val="00693947"/>
    <w:rsid w:val="006A0211"/>
    <w:rsid w:val="006A58DA"/>
    <w:rsid w:val="006C3834"/>
    <w:rsid w:val="006D1A8E"/>
    <w:rsid w:val="006E56A8"/>
    <w:rsid w:val="006F6C7F"/>
    <w:rsid w:val="007255CB"/>
    <w:rsid w:val="00751507"/>
    <w:rsid w:val="00755649"/>
    <w:rsid w:val="00765A64"/>
    <w:rsid w:val="0077401D"/>
    <w:rsid w:val="00776779"/>
    <w:rsid w:val="007B2EB6"/>
    <w:rsid w:val="007B4C31"/>
    <w:rsid w:val="007D357F"/>
    <w:rsid w:val="007E03A5"/>
    <w:rsid w:val="007E3457"/>
    <w:rsid w:val="007F2ACD"/>
    <w:rsid w:val="007F5BF9"/>
    <w:rsid w:val="007F66D3"/>
    <w:rsid w:val="008033C6"/>
    <w:rsid w:val="008330D0"/>
    <w:rsid w:val="00844775"/>
    <w:rsid w:val="00854F5C"/>
    <w:rsid w:val="00856147"/>
    <w:rsid w:val="00871247"/>
    <w:rsid w:val="00875654"/>
    <w:rsid w:val="00884189"/>
    <w:rsid w:val="00891E71"/>
    <w:rsid w:val="0089610F"/>
    <w:rsid w:val="008A1ED8"/>
    <w:rsid w:val="008E0326"/>
    <w:rsid w:val="008E695F"/>
    <w:rsid w:val="008E7B9B"/>
    <w:rsid w:val="0090741E"/>
    <w:rsid w:val="00933F6B"/>
    <w:rsid w:val="0095176D"/>
    <w:rsid w:val="009A2D41"/>
    <w:rsid w:val="009B361A"/>
    <w:rsid w:val="009B5288"/>
    <w:rsid w:val="009E601F"/>
    <w:rsid w:val="00A05FFE"/>
    <w:rsid w:val="00A1453E"/>
    <w:rsid w:val="00A54217"/>
    <w:rsid w:val="00A56CA8"/>
    <w:rsid w:val="00A77D62"/>
    <w:rsid w:val="00A82A9B"/>
    <w:rsid w:val="00A915F3"/>
    <w:rsid w:val="00A96E4E"/>
    <w:rsid w:val="00AA1B5E"/>
    <w:rsid w:val="00AC2A67"/>
    <w:rsid w:val="00AC689B"/>
    <w:rsid w:val="00AE4B0C"/>
    <w:rsid w:val="00AE57AF"/>
    <w:rsid w:val="00AF4B8C"/>
    <w:rsid w:val="00B14976"/>
    <w:rsid w:val="00B21233"/>
    <w:rsid w:val="00B3618A"/>
    <w:rsid w:val="00B52A9B"/>
    <w:rsid w:val="00B54424"/>
    <w:rsid w:val="00B6198C"/>
    <w:rsid w:val="00B70E8E"/>
    <w:rsid w:val="00B87E65"/>
    <w:rsid w:val="00BD4C5F"/>
    <w:rsid w:val="00BD50FD"/>
    <w:rsid w:val="00BD5B44"/>
    <w:rsid w:val="00C01105"/>
    <w:rsid w:val="00C17214"/>
    <w:rsid w:val="00C25458"/>
    <w:rsid w:val="00C2614B"/>
    <w:rsid w:val="00C27288"/>
    <w:rsid w:val="00C42503"/>
    <w:rsid w:val="00C4361D"/>
    <w:rsid w:val="00C5002E"/>
    <w:rsid w:val="00C50146"/>
    <w:rsid w:val="00C5247B"/>
    <w:rsid w:val="00C707BD"/>
    <w:rsid w:val="00C72995"/>
    <w:rsid w:val="00C77166"/>
    <w:rsid w:val="00C77D49"/>
    <w:rsid w:val="00C81CC6"/>
    <w:rsid w:val="00C81D61"/>
    <w:rsid w:val="00C9469F"/>
    <w:rsid w:val="00CA0F8B"/>
    <w:rsid w:val="00CA1AF6"/>
    <w:rsid w:val="00CD6A1C"/>
    <w:rsid w:val="00CE1203"/>
    <w:rsid w:val="00CF3EC6"/>
    <w:rsid w:val="00CF4013"/>
    <w:rsid w:val="00CF5AA6"/>
    <w:rsid w:val="00D14174"/>
    <w:rsid w:val="00D342C9"/>
    <w:rsid w:val="00D46B68"/>
    <w:rsid w:val="00D61247"/>
    <w:rsid w:val="00D629DD"/>
    <w:rsid w:val="00D639B5"/>
    <w:rsid w:val="00D67A14"/>
    <w:rsid w:val="00D7711D"/>
    <w:rsid w:val="00D94253"/>
    <w:rsid w:val="00DA3767"/>
    <w:rsid w:val="00DA4EB6"/>
    <w:rsid w:val="00DA6389"/>
    <w:rsid w:val="00DB0572"/>
    <w:rsid w:val="00DB156C"/>
    <w:rsid w:val="00DE11F8"/>
    <w:rsid w:val="00DF0FAC"/>
    <w:rsid w:val="00E01BD0"/>
    <w:rsid w:val="00E10863"/>
    <w:rsid w:val="00E21562"/>
    <w:rsid w:val="00E22BB8"/>
    <w:rsid w:val="00E27776"/>
    <w:rsid w:val="00E560BC"/>
    <w:rsid w:val="00E66BF2"/>
    <w:rsid w:val="00E805D8"/>
    <w:rsid w:val="00EA2769"/>
    <w:rsid w:val="00EC5542"/>
    <w:rsid w:val="00ED0FCD"/>
    <w:rsid w:val="00ED246B"/>
    <w:rsid w:val="00EF0830"/>
    <w:rsid w:val="00EF3611"/>
    <w:rsid w:val="00F067F0"/>
    <w:rsid w:val="00F13387"/>
    <w:rsid w:val="00F25254"/>
    <w:rsid w:val="00F2618A"/>
    <w:rsid w:val="00F279AC"/>
    <w:rsid w:val="00F66FFB"/>
    <w:rsid w:val="00F677B4"/>
    <w:rsid w:val="00F67CD9"/>
    <w:rsid w:val="00F77EF4"/>
    <w:rsid w:val="00F81205"/>
    <w:rsid w:val="00F876F5"/>
    <w:rsid w:val="00F958D1"/>
    <w:rsid w:val="00FA6820"/>
    <w:rsid w:val="00FB2C36"/>
    <w:rsid w:val="00FC6F1F"/>
    <w:rsid w:val="00FD159F"/>
    <w:rsid w:val="00FF76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customStyle="1" w:styleId="lanse">
    <w:name w:val="lanse"/>
    <w:basedOn w:val="a"/>
    <w:rsid w:val="00DB057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DB0572"/>
  </w:style>
  <w:style w:type="character" w:customStyle="1" w:styleId="laiyuan">
    <w:name w:val="laiyuan"/>
    <w:basedOn w:val="a0"/>
    <w:rsid w:val="001D4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7044051">
      <w:bodyDiv w:val="1"/>
      <w:marLeft w:val="0"/>
      <w:marRight w:val="0"/>
      <w:marTop w:val="0"/>
      <w:marBottom w:val="0"/>
      <w:divBdr>
        <w:top w:val="none" w:sz="0" w:space="0" w:color="auto"/>
        <w:left w:val="none" w:sz="0" w:space="0" w:color="auto"/>
        <w:bottom w:val="none" w:sz="0" w:space="0" w:color="auto"/>
        <w:right w:val="none" w:sz="0" w:space="0" w:color="auto"/>
      </w:divBdr>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2616">
      <w:bodyDiv w:val="1"/>
      <w:marLeft w:val="0"/>
      <w:marRight w:val="0"/>
      <w:marTop w:val="0"/>
      <w:marBottom w:val="0"/>
      <w:divBdr>
        <w:top w:val="none" w:sz="0" w:space="0" w:color="auto"/>
        <w:left w:val="none" w:sz="0" w:space="0" w:color="auto"/>
        <w:bottom w:val="none" w:sz="0" w:space="0" w:color="auto"/>
        <w:right w:val="none" w:sz="0" w:space="0" w:color="auto"/>
      </w:divBdr>
    </w:div>
    <w:div w:id="98794119">
      <w:bodyDiv w:val="1"/>
      <w:marLeft w:val="0"/>
      <w:marRight w:val="0"/>
      <w:marTop w:val="0"/>
      <w:marBottom w:val="0"/>
      <w:divBdr>
        <w:top w:val="none" w:sz="0" w:space="0" w:color="auto"/>
        <w:left w:val="none" w:sz="0" w:space="0" w:color="auto"/>
        <w:bottom w:val="none" w:sz="0" w:space="0" w:color="auto"/>
        <w:right w:val="none" w:sz="0" w:space="0" w:color="auto"/>
      </w:divBdr>
    </w:div>
    <w:div w:id="99571440">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27473877">
      <w:bodyDiv w:val="1"/>
      <w:marLeft w:val="0"/>
      <w:marRight w:val="0"/>
      <w:marTop w:val="0"/>
      <w:marBottom w:val="0"/>
      <w:divBdr>
        <w:top w:val="none" w:sz="0" w:space="0" w:color="auto"/>
        <w:left w:val="none" w:sz="0" w:space="0" w:color="auto"/>
        <w:bottom w:val="none" w:sz="0" w:space="0" w:color="auto"/>
        <w:right w:val="none" w:sz="0" w:space="0" w:color="auto"/>
      </w:divBdr>
    </w:div>
    <w:div w:id="143284178">
      <w:bodyDiv w:val="1"/>
      <w:marLeft w:val="0"/>
      <w:marRight w:val="0"/>
      <w:marTop w:val="0"/>
      <w:marBottom w:val="0"/>
      <w:divBdr>
        <w:top w:val="none" w:sz="0" w:space="0" w:color="auto"/>
        <w:left w:val="none" w:sz="0" w:space="0" w:color="auto"/>
        <w:bottom w:val="none" w:sz="0" w:space="0" w:color="auto"/>
        <w:right w:val="none" w:sz="0" w:space="0" w:color="auto"/>
      </w:divBdr>
    </w:div>
    <w:div w:id="145242856">
      <w:bodyDiv w:val="1"/>
      <w:marLeft w:val="0"/>
      <w:marRight w:val="0"/>
      <w:marTop w:val="0"/>
      <w:marBottom w:val="0"/>
      <w:divBdr>
        <w:top w:val="none" w:sz="0" w:space="0" w:color="auto"/>
        <w:left w:val="none" w:sz="0" w:space="0" w:color="auto"/>
        <w:bottom w:val="none" w:sz="0" w:space="0" w:color="auto"/>
        <w:right w:val="none" w:sz="0" w:space="0" w:color="auto"/>
      </w:divBdr>
    </w:div>
    <w:div w:id="150803631">
      <w:bodyDiv w:val="1"/>
      <w:marLeft w:val="0"/>
      <w:marRight w:val="0"/>
      <w:marTop w:val="0"/>
      <w:marBottom w:val="0"/>
      <w:divBdr>
        <w:top w:val="none" w:sz="0" w:space="0" w:color="auto"/>
        <w:left w:val="none" w:sz="0" w:space="0" w:color="auto"/>
        <w:bottom w:val="none" w:sz="0" w:space="0" w:color="auto"/>
        <w:right w:val="none" w:sz="0" w:space="0" w:color="auto"/>
      </w:divBdr>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51801223">
      <w:bodyDiv w:val="1"/>
      <w:marLeft w:val="0"/>
      <w:marRight w:val="0"/>
      <w:marTop w:val="0"/>
      <w:marBottom w:val="0"/>
      <w:divBdr>
        <w:top w:val="none" w:sz="0" w:space="0" w:color="auto"/>
        <w:left w:val="none" w:sz="0" w:space="0" w:color="auto"/>
        <w:bottom w:val="none" w:sz="0" w:space="0" w:color="auto"/>
        <w:right w:val="none" w:sz="0" w:space="0" w:color="auto"/>
      </w:divBdr>
    </w:div>
    <w:div w:id="171073178">
      <w:bodyDiv w:val="1"/>
      <w:marLeft w:val="0"/>
      <w:marRight w:val="0"/>
      <w:marTop w:val="0"/>
      <w:marBottom w:val="0"/>
      <w:divBdr>
        <w:top w:val="none" w:sz="0" w:space="0" w:color="auto"/>
        <w:left w:val="none" w:sz="0" w:space="0" w:color="auto"/>
        <w:bottom w:val="none" w:sz="0" w:space="0" w:color="auto"/>
        <w:right w:val="none" w:sz="0" w:space="0" w:color="auto"/>
      </w:divBdr>
    </w:div>
    <w:div w:id="176962740">
      <w:bodyDiv w:val="1"/>
      <w:marLeft w:val="0"/>
      <w:marRight w:val="0"/>
      <w:marTop w:val="0"/>
      <w:marBottom w:val="0"/>
      <w:divBdr>
        <w:top w:val="none" w:sz="0" w:space="0" w:color="auto"/>
        <w:left w:val="none" w:sz="0" w:space="0" w:color="auto"/>
        <w:bottom w:val="none" w:sz="0" w:space="0" w:color="auto"/>
        <w:right w:val="none" w:sz="0" w:space="0" w:color="auto"/>
      </w:divBdr>
    </w:div>
    <w:div w:id="213464920">
      <w:bodyDiv w:val="1"/>
      <w:marLeft w:val="0"/>
      <w:marRight w:val="0"/>
      <w:marTop w:val="0"/>
      <w:marBottom w:val="0"/>
      <w:divBdr>
        <w:top w:val="none" w:sz="0" w:space="0" w:color="auto"/>
        <w:left w:val="none" w:sz="0" w:space="0" w:color="auto"/>
        <w:bottom w:val="none" w:sz="0" w:space="0" w:color="auto"/>
        <w:right w:val="none" w:sz="0" w:space="0" w:color="auto"/>
      </w:divBdr>
    </w:div>
    <w:div w:id="214237330">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2422017">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788276">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9291505">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45639693">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84840498">
      <w:bodyDiv w:val="1"/>
      <w:marLeft w:val="0"/>
      <w:marRight w:val="0"/>
      <w:marTop w:val="0"/>
      <w:marBottom w:val="0"/>
      <w:divBdr>
        <w:top w:val="none" w:sz="0" w:space="0" w:color="auto"/>
        <w:left w:val="none" w:sz="0" w:space="0" w:color="auto"/>
        <w:bottom w:val="none" w:sz="0" w:space="0" w:color="auto"/>
        <w:right w:val="none" w:sz="0" w:space="0" w:color="auto"/>
      </w:divBdr>
      <w:divsChild>
        <w:div w:id="827941604">
          <w:marLeft w:val="0"/>
          <w:marRight w:val="0"/>
          <w:marTop w:val="0"/>
          <w:marBottom w:val="0"/>
          <w:divBdr>
            <w:top w:val="none" w:sz="0" w:space="0" w:color="auto"/>
            <w:left w:val="none" w:sz="0" w:space="0" w:color="auto"/>
            <w:bottom w:val="none" w:sz="0" w:space="0" w:color="auto"/>
            <w:right w:val="none" w:sz="0" w:space="0" w:color="auto"/>
          </w:divBdr>
        </w:div>
      </w:divsChild>
    </w:div>
    <w:div w:id="401149400">
      <w:bodyDiv w:val="1"/>
      <w:marLeft w:val="0"/>
      <w:marRight w:val="0"/>
      <w:marTop w:val="0"/>
      <w:marBottom w:val="0"/>
      <w:divBdr>
        <w:top w:val="none" w:sz="0" w:space="0" w:color="auto"/>
        <w:left w:val="none" w:sz="0" w:space="0" w:color="auto"/>
        <w:bottom w:val="none" w:sz="0" w:space="0" w:color="auto"/>
        <w:right w:val="none" w:sz="0" w:space="0" w:color="auto"/>
      </w:divBdr>
      <w:divsChild>
        <w:div w:id="611741781">
          <w:marLeft w:val="0"/>
          <w:marRight w:val="0"/>
          <w:marTop w:val="0"/>
          <w:marBottom w:val="0"/>
          <w:divBdr>
            <w:top w:val="none" w:sz="0" w:space="0" w:color="auto"/>
            <w:left w:val="none" w:sz="0" w:space="0" w:color="auto"/>
            <w:bottom w:val="none" w:sz="0" w:space="0" w:color="auto"/>
            <w:right w:val="none" w:sz="0" w:space="0" w:color="auto"/>
          </w:divBdr>
        </w:div>
      </w:divsChild>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0612863">
      <w:bodyDiv w:val="1"/>
      <w:marLeft w:val="0"/>
      <w:marRight w:val="0"/>
      <w:marTop w:val="0"/>
      <w:marBottom w:val="0"/>
      <w:divBdr>
        <w:top w:val="none" w:sz="0" w:space="0" w:color="auto"/>
        <w:left w:val="none" w:sz="0" w:space="0" w:color="auto"/>
        <w:bottom w:val="none" w:sz="0" w:space="0" w:color="auto"/>
        <w:right w:val="none" w:sz="0" w:space="0" w:color="auto"/>
      </w:divBdr>
    </w:div>
    <w:div w:id="422532024">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30861712">
      <w:bodyDiv w:val="1"/>
      <w:marLeft w:val="0"/>
      <w:marRight w:val="0"/>
      <w:marTop w:val="0"/>
      <w:marBottom w:val="0"/>
      <w:divBdr>
        <w:top w:val="none" w:sz="0" w:space="0" w:color="auto"/>
        <w:left w:val="none" w:sz="0" w:space="0" w:color="auto"/>
        <w:bottom w:val="none" w:sz="0" w:space="0" w:color="auto"/>
        <w:right w:val="none" w:sz="0" w:space="0" w:color="auto"/>
      </w:divBdr>
    </w:div>
    <w:div w:id="460415505">
      <w:bodyDiv w:val="1"/>
      <w:marLeft w:val="0"/>
      <w:marRight w:val="0"/>
      <w:marTop w:val="0"/>
      <w:marBottom w:val="0"/>
      <w:divBdr>
        <w:top w:val="none" w:sz="0" w:space="0" w:color="auto"/>
        <w:left w:val="none" w:sz="0" w:space="0" w:color="auto"/>
        <w:bottom w:val="none" w:sz="0" w:space="0" w:color="auto"/>
        <w:right w:val="none" w:sz="0" w:space="0" w:color="auto"/>
      </w:divBdr>
    </w:div>
    <w:div w:id="482158258">
      <w:bodyDiv w:val="1"/>
      <w:marLeft w:val="0"/>
      <w:marRight w:val="0"/>
      <w:marTop w:val="0"/>
      <w:marBottom w:val="0"/>
      <w:divBdr>
        <w:top w:val="none" w:sz="0" w:space="0" w:color="auto"/>
        <w:left w:val="none" w:sz="0" w:space="0" w:color="auto"/>
        <w:bottom w:val="none" w:sz="0" w:space="0" w:color="auto"/>
        <w:right w:val="none" w:sz="0" w:space="0" w:color="auto"/>
      </w:divBdr>
      <w:divsChild>
        <w:div w:id="1469589701">
          <w:marLeft w:val="0"/>
          <w:marRight w:val="0"/>
          <w:marTop w:val="0"/>
          <w:marBottom w:val="0"/>
          <w:divBdr>
            <w:top w:val="none" w:sz="0" w:space="0" w:color="auto"/>
            <w:left w:val="none" w:sz="0" w:space="0" w:color="auto"/>
            <w:bottom w:val="none" w:sz="0" w:space="0" w:color="auto"/>
            <w:right w:val="none" w:sz="0" w:space="0" w:color="auto"/>
          </w:divBdr>
          <w:divsChild>
            <w:div w:id="2086876686">
              <w:marLeft w:val="0"/>
              <w:marRight w:val="0"/>
              <w:marTop w:val="0"/>
              <w:marBottom w:val="0"/>
              <w:divBdr>
                <w:top w:val="none" w:sz="0" w:space="0" w:color="auto"/>
                <w:left w:val="none" w:sz="0" w:space="0" w:color="auto"/>
                <w:bottom w:val="none" w:sz="0" w:space="0" w:color="auto"/>
                <w:right w:val="none" w:sz="0" w:space="0" w:color="auto"/>
              </w:divBdr>
              <w:divsChild>
                <w:div w:id="113865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2842119">
      <w:bodyDiv w:val="1"/>
      <w:marLeft w:val="0"/>
      <w:marRight w:val="0"/>
      <w:marTop w:val="0"/>
      <w:marBottom w:val="0"/>
      <w:divBdr>
        <w:top w:val="none" w:sz="0" w:space="0" w:color="auto"/>
        <w:left w:val="none" w:sz="0" w:space="0" w:color="auto"/>
        <w:bottom w:val="none" w:sz="0" w:space="0" w:color="auto"/>
        <w:right w:val="none" w:sz="0" w:space="0" w:color="auto"/>
      </w:divBdr>
    </w:div>
    <w:div w:id="505365050">
      <w:bodyDiv w:val="1"/>
      <w:marLeft w:val="0"/>
      <w:marRight w:val="0"/>
      <w:marTop w:val="0"/>
      <w:marBottom w:val="0"/>
      <w:divBdr>
        <w:top w:val="none" w:sz="0" w:space="0" w:color="auto"/>
        <w:left w:val="none" w:sz="0" w:space="0" w:color="auto"/>
        <w:bottom w:val="none" w:sz="0" w:space="0" w:color="auto"/>
        <w:right w:val="none" w:sz="0" w:space="0" w:color="auto"/>
      </w:divBdr>
    </w:div>
    <w:div w:id="510032257">
      <w:bodyDiv w:val="1"/>
      <w:marLeft w:val="0"/>
      <w:marRight w:val="0"/>
      <w:marTop w:val="0"/>
      <w:marBottom w:val="0"/>
      <w:divBdr>
        <w:top w:val="none" w:sz="0" w:space="0" w:color="auto"/>
        <w:left w:val="none" w:sz="0" w:space="0" w:color="auto"/>
        <w:bottom w:val="none" w:sz="0" w:space="0" w:color="auto"/>
        <w:right w:val="none" w:sz="0" w:space="0" w:color="auto"/>
      </w:divBdr>
    </w:div>
    <w:div w:id="516309056">
      <w:bodyDiv w:val="1"/>
      <w:marLeft w:val="0"/>
      <w:marRight w:val="0"/>
      <w:marTop w:val="0"/>
      <w:marBottom w:val="0"/>
      <w:divBdr>
        <w:top w:val="none" w:sz="0" w:space="0" w:color="auto"/>
        <w:left w:val="none" w:sz="0" w:space="0" w:color="auto"/>
        <w:bottom w:val="none" w:sz="0" w:space="0" w:color="auto"/>
        <w:right w:val="none" w:sz="0" w:space="0" w:color="auto"/>
      </w:divBdr>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629645">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650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35796054">
      <w:bodyDiv w:val="1"/>
      <w:marLeft w:val="0"/>
      <w:marRight w:val="0"/>
      <w:marTop w:val="0"/>
      <w:marBottom w:val="0"/>
      <w:divBdr>
        <w:top w:val="none" w:sz="0" w:space="0" w:color="auto"/>
        <w:left w:val="none" w:sz="0" w:space="0" w:color="auto"/>
        <w:bottom w:val="none" w:sz="0" w:space="0" w:color="auto"/>
        <w:right w:val="none" w:sz="0" w:space="0" w:color="auto"/>
      </w:divBdr>
    </w:div>
    <w:div w:id="651762642">
      <w:bodyDiv w:val="1"/>
      <w:marLeft w:val="0"/>
      <w:marRight w:val="0"/>
      <w:marTop w:val="0"/>
      <w:marBottom w:val="0"/>
      <w:divBdr>
        <w:top w:val="none" w:sz="0" w:space="0" w:color="auto"/>
        <w:left w:val="none" w:sz="0" w:space="0" w:color="auto"/>
        <w:bottom w:val="none" w:sz="0" w:space="0" w:color="auto"/>
        <w:right w:val="none" w:sz="0" w:space="0" w:color="auto"/>
      </w:divBdr>
    </w:div>
    <w:div w:id="668677552">
      <w:bodyDiv w:val="1"/>
      <w:marLeft w:val="0"/>
      <w:marRight w:val="0"/>
      <w:marTop w:val="0"/>
      <w:marBottom w:val="0"/>
      <w:divBdr>
        <w:top w:val="none" w:sz="0" w:space="0" w:color="auto"/>
        <w:left w:val="none" w:sz="0" w:space="0" w:color="auto"/>
        <w:bottom w:val="none" w:sz="0" w:space="0" w:color="auto"/>
        <w:right w:val="none" w:sz="0" w:space="0" w:color="auto"/>
      </w:divBdr>
    </w:div>
    <w:div w:id="673607339">
      <w:bodyDiv w:val="1"/>
      <w:marLeft w:val="0"/>
      <w:marRight w:val="0"/>
      <w:marTop w:val="0"/>
      <w:marBottom w:val="0"/>
      <w:divBdr>
        <w:top w:val="none" w:sz="0" w:space="0" w:color="auto"/>
        <w:left w:val="none" w:sz="0" w:space="0" w:color="auto"/>
        <w:bottom w:val="none" w:sz="0" w:space="0" w:color="auto"/>
        <w:right w:val="none" w:sz="0" w:space="0" w:color="auto"/>
      </w:divBdr>
    </w:div>
    <w:div w:id="681513318">
      <w:bodyDiv w:val="1"/>
      <w:marLeft w:val="0"/>
      <w:marRight w:val="0"/>
      <w:marTop w:val="0"/>
      <w:marBottom w:val="0"/>
      <w:divBdr>
        <w:top w:val="none" w:sz="0" w:space="0" w:color="auto"/>
        <w:left w:val="none" w:sz="0" w:space="0" w:color="auto"/>
        <w:bottom w:val="none" w:sz="0" w:space="0" w:color="auto"/>
        <w:right w:val="none" w:sz="0" w:space="0" w:color="auto"/>
      </w:divBdr>
    </w:div>
    <w:div w:id="684285829">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11617396">
      <w:bodyDiv w:val="1"/>
      <w:marLeft w:val="0"/>
      <w:marRight w:val="0"/>
      <w:marTop w:val="0"/>
      <w:marBottom w:val="0"/>
      <w:divBdr>
        <w:top w:val="none" w:sz="0" w:space="0" w:color="auto"/>
        <w:left w:val="none" w:sz="0" w:space="0" w:color="auto"/>
        <w:bottom w:val="none" w:sz="0" w:space="0" w:color="auto"/>
        <w:right w:val="none" w:sz="0" w:space="0" w:color="auto"/>
      </w:divBdr>
    </w:div>
    <w:div w:id="727654943">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58674801">
      <w:bodyDiv w:val="1"/>
      <w:marLeft w:val="0"/>
      <w:marRight w:val="0"/>
      <w:marTop w:val="0"/>
      <w:marBottom w:val="0"/>
      <w:divBdr>
        <w:top w:val="none" w:sz="0" w:space="0" w:color="auto"/>
        <w:left w:val="none" w:sz="0" w:space="0" w:color="auto"/>
        <w:bottom w:val="none" w:sz="0" w:space="0" w:color="auto"/>
        <w:right w:val="none" w:sz="0" w:space="0" w:color="auto"/>
      </w:divBdr>
    </w:div>
    <w:div w:id="770778057">
      <w:bodyDiv w:val="1"/>
      <w:marLeft w:val="0"/>
      <w:marRight w:val="0"/>
      <w:marTop w:val="0"/>
      <w:marBottom w:val="0"/>
      <w:divBdr>
        <w:top w:val="none" w:sz="0" w:space="0" w:color="auto"/>
        <w:left w:val="none" w:sz="0" w:space="0" w:color="auto"/>
        <w:bottom w:val="none" w:sz="0" w:space="0" w:color="auto"/>
        <w:right w:val="none" w:sz="0" w:space="0" w:color="auto"/>
      </w:divBdr>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0339212">
      <w:bodyDiv w:val="1"/>
      <w:marLeft w:val="0"/>
      <w:marRight w:val="0"/>
      <w:marTop w:val="0"/>
      <w:marBottom w:val="0"/>
      <w:divBdr>
        <w:top w:val="none" w:sz="0" w:space="0" w:color="auto"/>
        <w:left w:val="none" w:sz="0" w:space="0" w:color="auto"/>
        <w:bottom w:val="none" w:sz="0" w:space="0" w:color="auto"/>
        <w:right w:val="none" w:sz="0" w:space="0" w:color="auto"/>
      </w:divBdr>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808479490">
      <w:bodyDiv w:val="1"/>
      <w:marLeft w:val="0"/>
      <w:marRight w:val="0"/>
      <w:marTop w:val="0"/>
      <w:marBottom w:val="0"/>
      <w:divBdr>
        <w:top w:val="none" w:sz="0" w:space="0" w:color="auto"/>
        <w:left w:val="none" w:sz="0" w:space="0" w:color="auto"/>
        <w:bottom w:val="none" w:sz="0" w:space="0" w:color="auto"/>
        <w:right w:val="none" w:sz="0" w:space="0" w:color="auto"/>
      </w:divBdr>
    </w:div>
    <w:div w:id="824780421">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49636001">
      <w:bodyDiv w:val="1"/>
      <w:marLeft w:val="0"/>
      <w:marRight w:val="0"/>
      <w:marTop w:val="0"/>
      <w:marBottom w:val="0"/>
      <w:divBdr>
        <w:top w:val="none" w:sz="0" w:space="0" w:color="auto"/>
        <w:left w:val="none" w:sz="0" w:space="0" w:color="auto"/>
        <w:bottom w:val="none" w:sz="0" w:space="0" w:color="auto"/>
        <w:right w:val="none" w:sz="0" w:space="0" w:color="auto"/>
      </w:divBdr>
    </w:div>
    <w:div w:id="854928446">
      <w:bodyDiv w:val="1"/>
      <w:marLeft w:val="0"/>
      <w:marRight w:val="0"/>
      <w:marTop w:val="0"/>
      <w:marBottom w:val="0"/>
      <w:divBdr>
        <w:top w:val="none" w:sz="0" w:space="0" w:color="auto"/>
        <w:left w:val="none" w:sz="0" w:space="0" w:color="auto"/>
        <w:bottom w:val="none" w:sz="0" w:space="0" w:color="auto"/>
        <w:right w:val="none" w:sz="0" w:space="0" w:color="auto"/>
      </w:divBdr>
    </w:div>
    <w:div w:id="857623297">
      <w:bodyDiv w:val="1"/>
      <w:marLeft w:val="0"/>
      <w:marRight w:val="0"/>
      <w:marTop w:val="0"/>
      <w:marBottom w:val="0"/>
      <w:divBdr>
        <w:top w:val="none" w:sz="0" w:space="0" w:color="auto"/>
        <w:left w:val="none" w:sz="0" w:space="0" w:color="auto"/>
        <w:bottom w:val="none" w:sz="0" w:space="0" w:color="auto"/>
        <w:right w:val="none" w:sz="0" w:space="0" w:color="auto"/>
      </w:divBdr>
    </w:div>
    <w:div w:id="861941556">
      <w:bodyDiv w:val="1"/>
      <w:marLeft w:val="0"/>
      <w:marRight w:val="0"/>
      <w:marTop w:val="0"/>
      <w:marBottom w:val="0"/>
      <w:divBdr>
        <w:top w:val="none" w:sz="0" w:space="0" w:color="auto"/>
        <w:left w:val="none" w:sz="0" w:space="0" w:color="auto"/>
        <w:bottom w:val="none" w:sz="0" w:space="0" w:color="auto"/>
        <w:right w:val="none" w:sz="0" w:space="0" w:color="auto"/>
      </w:divBdr>
    </w:div>
    <w:div w:id="873036455">
      <w:bodyDiv w:val="1"/>
      <w:marLeft w:val="0"/>
      <w:marRight w:val="0"/>
      <w:marTop w:val="0"/>
      <w:marBottom w:val="0"/>
      <w:divBdr>
        <w:top w:val="none" w:sz="0" w:space="0" w:color="auto"/>
        <w:left w:val="none" w:sz="0" w:space="0" w:color="auto"/>
        <w:bottom w:val="none" w:sz="0" w:space="0" w:color="auto"/>
        <w:right w:val="none" w:sz="0" w:space="0" w:color="auto"/>
      </w:divBdr>
    </w:div>
    <w:div w:id="894853580">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57957322">
      <w:bodyDiv w:val="1"/>
      <w:marLeft w:val="0"/>
      <w:marRight w:val="0"/>
      <w:marTop w:val="0"/>
      <w:marBottom w:val="0"/>
      <w:divBdr>
        <w:top w:val="none" w:sz="0" w:space="0" w:color="auto"/>
        <w:left w:val="none" w:sz="0" w:space="0" w:color="auto"/>
        <w:bottom w:val="none" w:sz="0" w:space="0" w:color="auto"/>
        <w:right w:val="none" w:sz="0" w:space="0" w:color="auto"/>
      </w:divBdr>
    </w:div>
    <w:div w:id="959336737">
      <w:bodyDiv w:val="1"/>
      <w:marLeft w:val="0"/>
      <w:marRight w:val="0"/>
      <w:marTop w:val="0"/>
      <w:marBottom w:val="0"/>
      <w:divBdr>
        <w:top w:val="none" w:sz="0" w:space="0" w:color="auto"/>
        <w:left w:val="none" w:sz="0" w:space="0" w:color="auto"/>
        <w:bottom w:val="none" w:sz="0" w:space="0" w:color="auto"/>
        <w:right w:val="none" w:sz="0" w:space="0" w:color="auto"/>
      </w:divBdr>
    </w:div>
    <w:div w:id="973171404">
      <w:bodyDiv w:val="1"/>
      <w:marLeft w:val="0"/>
      <w:marRight w:val="0"/>
      <w:marTop w:val="0"/>
      <w:marBottom w:val="0"/>
      <w:divBdr>
        <w:top w:val="none" w:sz="0" w:space="0" w:color="auto"/>
        <w:left w:val="none" w:sz="0" w:space="0" w:color="auto"/>
        <w:bottom w:val="none" w:sz="0" w:space="0" w:color="auto"/>
        <w:right w:val="none" w:sz="0" w:space="0" w:color="auto"/>
      </w:divBdr>
    </w:div>
    <w:div w:id="977802105">
      <w:bodyDiv w:val="1"/>
      <w:marLeft w:val="0"/>
      <w:marRight w:val="0"/>
      <w:marTop w:val="0"/>
      <w:marBottom w:val="0"/>
      <w:divBdr>
        <w:top w:val="none" w:sz="0" w:space="0" w:color="auto"/>
        <w:left w:val="none" w:sz="0" w:space="0" w:color="auto"/>
        <w:bottom w:val="none" w:sz="0" w:space="0" w:color="auto"/>
        <w:right w:val="none" w:sz="0" w:space="0" w:color="auto"/>
      </w:divBdr>
    </w:div>
    <w:div w:id="1008213616">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57319534">
      <w:bodyDiv w:val="1"/>
      <w:marLeft w:val="0"/>
      <w:marRight w:val="0"/>
      <w:marTop w:val="0"/>
      <w:marBottom w:val="0"/>
      <w:divBdr>
        <w:top w:val="none" w:sz="0" w:space="0" w:color="auto"/>
        <w:left w:val="none" w:sz="0" w:space="0" w:color="auto"/>
        <w:bottom w:val="none" w:sz="0" w:space="0" w:color="auto"/>
        <w:right w:val="none" w:sz="0" w:space="0" w:color="auto"/>
      </w:divBdr>
    </w:div>
    <w:div w:id="1065372457">
      <w:bodyDiv w:val="1"/>
      <w:marLeft w:val="0"/>
      <w:marRight w:val="0"/>
      <w:marTop w:val="0"/>
      <w:marBottom w:val="0"/>
      <w:divBdr>
        <w:top w:val="none" w:sz="0" w:space="0" w:color="auto"/>
        <w:left w:val="none" w:sz="0" w:space="0" w:color="auto"/>
        <w:bottom w:val="none" w:sz="0" w:space="0" w:color="auto"/>
        <w:right w:val="none" w:sz="0" w:space="0" w:color="auto"/>
      </w:divBdr>
    </w:div>
    <w:div w:id="1065836590">
      <w:bodyDiv w:val="1"/>
      <w:marLeft w:val="0"/>
      <w:marRight w:val="0"/>
      <w:marTop w:val="0"/>
      <w:marBottom w:val="0"/>
      <w:divBdr>
        <w:top w:val="none" w:sz="0" w:space="0" w:color="auto"/>
        <w:left w:val="none" w:sz="0" w:space="0" w:color="auto"/>
        <w:bottom w:val="none" w:sz="0" w:space="0" w:color="auto"/>
        <w:right w:val="none" w:sz="0" w:space="0" w:color="auto"/>
      </w:divBdr>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1314689">
      <w:bodyDiv w:val="1"/>
      <w:marLeft w:val="0"/>
      <w:marRight w:val="0"/>
      <w:marTop w:val="0"/>
      <w:marBottom w:val="0"/>
      <w:divBdr>
        <w:top w:val="none" w:sz="0" w:space="0" w:color="auto"/>
        <w:left w:val="none" w:sz="0" w:space="0" w:color="auto"/>
        <w:bottom w:val="none" w:sz="0" w:space="0" w:color="auto"/>
        <w:right w:val="none" w:sz="0" w:space="0" w:color="auto"/>
      </w:divBdr>
    </w:div>
    <w:div w:id="1093470992">
      <w:bodyDiv w:val="1"/>
      <w:marLeft w:val="0"/>
      <w:marRight w:val="0"/>
      <w:marTop w:val="0"/>
      <w:marBottom w:val="0"/>
      <w:divBdr>
        <w:top w:val="none" w:sz="0" w:space="0" w:color="auto"/>
        <w:left w:val="none" w:sz="0" w:space="0" w:color="auto"/>
        <w:bottom w:val="none" w:sz="0" w:space="0" w:color="auto"/>
        <w:right w:val="none" w:sz="0" w:space="0" w:color="auto"/>
      </w:divBdr>
    </w:div>
    <w:div w:id="1103842588">
      <w:bodyDiv w:val="1"/>
      <w:marLeft w:val="0"/>
      <w:marRight w:val="0"/>
      <w:marTop w:val="0"/>
      <w:marBottom w:val="0"/>
      <w:divBdr>
        <w:top w:val="none" w:sz="0" w:space="0" w:color="auto"/>
        <w:left w:val="none" w:sz="0" w:space="0" w:color="auto"/>
        <w:bottom w:val="none" w:sz="0" w:space="0" w:color="auto"/>
        <w:right w:val="none" w:sz="0" w:space="0" w:color="auto"/>
      </w:divBdr>
    </w:div>
    <w:div w:id="1107231911">
      <w:bodyDiv w:val="1"/>
      <w:marLeft w:val="0"/>
      <w:marRight w:val="0"/>
      <w:marTop w:val="0"/>
      <w:marBottom w:val="0"/>
      <w:divBdr>
        <w:top w:val="none" w:sz="0" w:space="0" w:color="auto"/>
        <w:left w:val="none" w:sz="0" w:space="0" w:color="auto"/>
        <w:bottom w:val="none" w:sz="0" w:space="0" w:color="auto"/>
        <w:right w:val="none" w:sz="0" w:space="0" w:color="auto"/>
      </w:divBdr>
    </w:div>
    <w:div w:id="1107458896">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7215092">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29709921">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8297">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10071938">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49535310">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69659080">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311983337">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842895">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50638605">
      <w:bodyDiv w:val="1"/>
      <w:marLeft w:val="0"/>
      <w:marRight w:val="0"/>
      <w:marTop w:val="0"/>
      <w:marBottom w:val="0"/>
      <w:divBdr>
        <w:top w:val="none" w:sz="0" w:space="0" w:color="auto"/>
        <w:left w:val="none" w:sz="0" w:space="0" w:color="auto"/>
        <w:bottom w:val="none" w:sz="0" w:space="0" w:color="auto"/>
        <w:right w:val="none" w:sz="0" w:space="0" w:color="auto"/>
      </w:divBdr>
    </w:div>
    <w:div w:id="1361587805">
      <w:bodyDiv w:val="1"/>
      <w:marLeft w:val="0"/>
      <w:marRight w:val="0"/>
      <w:marTop w:val="0"/>
      <w:marBottom w:val="0"/>
      <w:divBdr>
        <w:top w:val="none" w:sz="0" w:space="0" w:color="auto"/>
        <w:left w:val="none" w:sz="0" w:space="0" w:color="auto"/>
        <w:bottom w:val="none" w:sz="0" w:space="0" w:color="auto"/>
        <w:right w:val="none" w:sz="0" w:space="0" w:color="auto"/>
      </w:divBdr>
    </w:div>
    <w:div w:id="1372998868">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394160440">
      <w:bodyDiv w:val="1"/>
      <w:marLeft w:val="0"/>
      <w:marRight w:val="0"/>
      <w:marTop w:val="0"/>
      <w:marBottom w:val="0"/>
      <w:divBdr>
        <w:top w:val="none" w:sz="0" w:space="0" w:color="auto"/>
        <w:left w:val="none" w:sz="0" w:space="0" w:color="auto"/>
        <w:bottom w:val="none" w:sz="0" w:space="0" w:color="auto"/>
        <w:right w:val="none" w:sz="0" w:space="0" w:color="auto"/>
      </w:divBdr>
    </w:div>
    <w:div w:id="1398672616">
      <w:bodyDiv w:val="1"/>
      <w:marLeft w:val="0"/>
      <w:marRight w:val="0"/>
      <w:marTop w:val="0"/>
      <w:marBottom w:val="0"/>
      <w:divBdr>
        <w:top w:val="none" w:sz="0" w:space="0" w:color="auto"/>
        <w:left w:val="none" w:sz="0" w:space="0" w:color="auto"/>
        <w:bottom w:val="none" w:sz="0" w:space="0" w:color="auto"/>
        <w:right w:val="none" w:sz="0" w:space="0" w:color="auto"/>
      </w:divBdr>
    </w:div>
    <w:div w:id="1401825290">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41143812">
      <w:bodyDiv w:val="1"/>
      <w:marLeft w:val="0"/>
      <w:marRight w:val="0"/>
      <w:marTop w:val="0"/>
      <w:marBottom w:val="0"/>
      <w:divBdr>
        <w:top w:val="none" w:sz="0" w:space="0" w:color="auto"/>
        <w:left w:val="none" w:sz="0" w:space="0" w:color="auto"/>
        <w:bottom w:val="none" w:sz="0" w:space="0" w:color="auto"/>
        <w:right w:val="none" w:sz="0" w:space="0" w:color="auto"/>
      </w:divBdr>
    </w:div>
    <w:div w:id="1474057877">
      <w:bodyDiv w:val="1"/>
      <w:marLeft w:val="0"/>
      <w:marRight w:val="0"/>
      <w:marTop w:val="0"/>
      <w:marBottom w:val="0"/>
      <w:divBdr>
        <w:top w:val="none" w:sz="0" w:space="0" w:color="auto"/>
        <w:left w:val="none" w:sz="0" w:space="0" w:color="auto"/>
        <w:bottom w:val="none" w:sz="0" w:space="0" w:color="auto"/>
        <w:right w:val="none" w:sz="0" w:space="0" w:color="auto"/>
      </w:divBdr>
    </w:div>
    <w:div w:id="1483892398">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115736">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04586761">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6891830">
      <w:bodyDiv w:val="1"/>
      <w:marLeft w:val="0"/>
      <w:marRight w:val="0"/>
      <w:marTop w:val="0"/>
      <w:marBottom w:val="0"/>
      <w:divBdr>
        <w:top w:val="none" w:sz="0" w:space="0" w:color="auto"/>
        <w:left w:val="none" w:sz="0" w:space="0" w:color="auto"/>
        <w:bottom w:val="none" w:sz="0" w:space="0" w:color="auto"/>
        <w:right w:val="none" w:sz="0" w:space="0" w:color="auto"/>
      </w:divBdr>
      <w:divsChild>
        <w:div w:id="780730761">
          <w:marLeft w:val="0"/>
          <w:marRight w:val="0"/>
          <w:marTop w:val="0"/>
          <w:marBottom w:val="0"/>
          <w:divBdr>
            <w:top w:val="none" w:sz="0" w:space="0" w:color="auto"/>
            <w:left w:val="none" w:sz="0" w:space="0" w:color="auto"/>
            <w:bottom w:val="none" w:sz="0" w:space="0" w:color="auto"/>
            <w:right w:val="none" w:sz="0" w:space="0" w:color="auto"/>
          </w:divBdr>
          <w:divsChild>
            <w:div w:id="4310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6427070">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3364529">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79515054">
      <w:bodyDiv w:val="1"/>
      <w:marLeft w:val="0"/>
      <w:marRight w:val="0"/>
      <w:marTop w:val="0"/>
      <w:marBottom w:val="0"/>
      <w:divBdr>
        <w:top w:val="none" w:sz="0" w:space="0" w:color="auto"/>
        <w:left w:val="none" w:sz="0" w:space="0" w:color="auto"/>
        <w:bottom w:val="none" w:sz="0" w:space="0" w:color="auto"/>
        <w:right w:val="none" w:sz="0" w:space="0" w:color="auto"/>
      </w:divBdr>
    </w:div>
    <w:div w:id="1583447498">
      <w:bodyDiv w:val="1"/>
      <w:marLeft w:val="0"/>
      <w:marRight w:val="0"/>
      <w:marTop w:val="0"/>
      <w:marBottom w:val="0"/>
      <w:divBdr>
        <w:top w:val="none" w:sz="0" w:space="0" w:color="auto"/>
        <w:left w:val="none" w:sz="0" w:space="0" w:color="auto"/>
        <w:bottom w:val="none" w:sz="0" w:space="0" w:color="auto"/>
        <w:right w:val="none" w:sz="0" w:space="0" w:color="auto"/>
      </w:divBdr>
    </w:div>
    <w:div w:id="1584071105">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7965">
      <w:bodyDiv w:val="1"/>
      <w:marLeft w:val="0"/>
      <w:marRight w:val="0"/>
      <w:marTop w:val="0"/>
      <w:marBottom w:val="0"/>
      <w:divBdr>
        <w:top w:val="none" w:sz="0" w:space="0" w:color="auto"/>
        <w:left w:val="none" w:sz="0" w:space="0" w:color="auto"/>
        <w:bottom w:val="none" w:sz="0" w:space="0" w:color="auto"/>
        <w:right w:val="none" w:sz="0" w:space="0" w:color="auto"/>
      </w:divBdr>
    </w:div>
    <w:div w:id="1606301112">
      <w:bodyDiv w:val="1"/>
      <w:marLeft w:val="0"/>
      <w:marRight w:val="0"/>
      <w:marTop w:val="0"/>
      <w:marBottom w:val="0"/>
      <w:divBdr>
        <w:top w:val="none" w:sz="0" w:space="0" w:color="auto"/>
        <w:left w:val="none" w:sz="0" w:space="0" w:color="auto"/>
        <w:bottom w:val="none" w:sz="0" w:space="0" w:color="auto"/>
        <w:right w:val="none" w:sz="0" w:space="0" w:color="auto"/>
      </w:divBdr>
      <w:divsChild>
        <w:div w:id="1805391846">
          <w:marLeft w:val="0"/>
          <w:marRight w:val="0"/>
          <w:marTop w:val="100"/>
          <w:marBottom w:val="100"/>
          <w:divBdr>
            <w:top w:val="none" w:sz="0" w:space="0" w:color="auto"/>
            <w:left w:val="none" w:sz="0" w:space="0" w:color="auto"/>
            <w:bottom w:val="none" w:sz="0" w:space="0" w:color="auto"/>
            <w:right w:val="none" w:sz="0" w:space="0" w:color="auto"/>
          </w:divBdr>
          <w:divsChild>
            <w:div w:id="418867227">
              <w:marLeft w:val="0"/>
              <w:marRight w:val="0"/>
              <w:marTop w:val="0"/>
              <w:marBottom w:val="0"/>
              <w:divBdr>
                <w:top w:val="single" w:sz="6" w:space="0" w:color="DEDCD8"/>
                <w:left w:val="single" w:sz="6" w:space="0" w:color="DEDCD8"/>
                <w:bottom w:val="single" w:sz="6" w:space="0" w:color="DEDCD8"/>
                <w:right w:val="single" w:sz="6" w:space="0" w:color="DEDCD8"/>
              </w:divBdr>
              <w:divsChild>
                <w:div w:id="13322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0100">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13070228">
      <w:bodyDiv w:val="1"/>
      <w:marLeft w:val="0"/>
      <w:marRight w:val="0"/>
      <w:marTop w:val="0"/>
      <w:marBottom w:val="0"/>
      <w:divBdr>
        <w:top w:val="none" w:sz="0" w:space="0" w:color="auto"/>
        <w:left w:val="none" w:sz="0" w:space="0" w:color="auto"/>
        <w:bottom w:val="none" w:sz="0" w:space="0" w:color="auto"/>
        <w:right w:val="none" w:sz="0" w:space="0" w:color="auto"/>
      </w:divBdr>
    </w:div>
    <w:div w:id="1726757358">
      <w:bodyDiv w:val="1"/>
      <w:marLeft w:val="0"/>
      <w:marRight w:val="0"/>
      <w:marTop w:val="0"/>
      <w:marBottom w:val="0"/>
      <w:divBdr>
        <w:top w:val="none" w:sz="0" w:space="0" w:color="auto"/>
        <w:left w:val="none" w:sz="0" w:space="0" w:color="auto"/>
        <w:bottom w:val="none" w:sz="0" w:space="0" w:color="auto"/>
        <w:right w:val="none" w:sz="0" w:space="0" w:color="auto"/>
      </w:divBdr>
    </w:div>
    <w:div w:id="1739935473">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091">
      <w:bodyDiv w:val="1"/>
      <w:marLeft w:val="0"/>
      <w:marRight w:val="0"/>
      <w:marTop w:val="0"/>
      <w:marBottom w:val="0"/>
      <w:divBdr>
        <w:top w:val="none" w:sz="0" w:space="0" w:color="auto"/>
        <w:left w:val="none" w:sz="0" w:space="0" w:color="auto"/>
        <w:bottom w:val="none" w:sz="0" w:space="0" w:color="auto"/>
        <w:right w:val="none" w:sz="0" w:space="0" w:color="auto"/>
      </w:divBdr>
    </w:div>
    <w:div w:id="1759252189">
      <w:bodyDiv w:val="1"/>
      <w:marLeft w:val="0"/>
      <w:marRight w:val="0"/>
      <w:marTop w:val="0"/>
      <w:marBottom w:val="0"/>
      <w:divBdr>
        <w:top w:val="none" w:sz="0" w:space="0" w:color="auto"/>
        <w:left w:val="none" w:sz="0" w:space="0" w:color="auto"/>
        <w:bottom w:val="none" w:sz="0" w:space="0" w:color="auto"/>
        <w:right w:val="none" w:sz="0" w:space="0" w:color="auto"/>
      </w:divBdr>
    </w:div>
    <w:div w:id="1774013760">
      <w:bodyDiv w:val="1"/>
      <w:marLeft w:val="0"/>
      <w:marRight w:val="0"/>
      <w:marTop w:val="0"/>
      <w:marBottom w:val="0"/>
      <w:divBdr>
        <w:top w:val="none" w:sz="0" w:space="0" w:color="auto"/>
        <w:left w:val="none" w:sz="0" w:space="0" w:color="auto"/>
        <w:bottom w:val="none" w:sz="0" w:space="0" w:color="auto"/>
        <w:right w:val="none" w:sz="0" w:space="0" w:color="auto"/>
      </w:divBdr>
    </w:div>
    <w:div w:id="1775980944">
      <w:bodyDiv w:val="1"/>
      <w:marLeft w:val="0"/>
      <w:marRight w:val="0"/>
      <w:marTop w:val="0"/>
      <w:marBottom w:val="0"/>
      <w:divBdr>
        <w:top w:val="none" w:sz="0" w:space="0" w:color="auto"/>
        <w:left w:val="none" w:sz="0" w:space="0" w:color="auto"/>
        <w:bottom w:val="none" w:sz="0" w:space="0" w:color="auto"/>
        <w:right w:val="none" w:sz="0" w:space="0" w:color="auto"/>
      </w:divBdr>
    </w:div>
    <w:div w:id="1784303901">
      <w:bodyDiv w:val="1"/>
      <w:marLeft w:val="0"/>
      <w:marRight w:val="0"/>
      <w:marTop w:val="0"/>
      <w:marBottom w:val="0"/>
      <w:divBdr>
        <w:top w:val="none" w:sz="0" w:space="0" w:color="auto"/>
        <w:left w:val="none" w:sz="0" w:space="0" w:color="auto"/>
        <w:bottom w:val="none" w:sz="0" w:space="0" w:color="auto"/>
        <w:right w:val="none" w:sz="0" w:space="0" w:color="auto"/>
      </w:divBdr>
    </w:div>
    <w:div w:id="1784766531">
      <w:bodyDiv w:val="1"/>
      <w:marLeft w:val="0"/>
      <w:marRight w:val="0"/>
      <w:marTop w:val="0"/>
      <w:marBottom w:val="0"/>
      <w:divBdr>
        <w:top w:val="none" w:sz="0" w:space="0" w:color="auto"/>
        <w:left w:val="none" w:sz="0" w:space="0" w:color="auto"/>
        <w:bottom w:val="none" w:sz="0" w:space="0" w:color="auto"/>
        <w:right w:val="none" w:sz="0" w:space="0" w:color="auto"/>
      </w:divBdr>
    </w:div>
    <w:div w:id="179471116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01221091">
      <w:bodyDiv w:val="1"/>
      <w:marLeft w:val="0"/>
      <w:marRight w:val="0"/>
      <w:marTop w:val="0"/>
      <w:marBottom w:val="0"/>
      <w:divBdr>
        <w:top w:val="none" w:sz="0" w:space="0" w:color="auto"/>
        <w:left w:val="none" w:sz="0" w:space="0" w:color="auto"/>
        <w:bottom w:val="none" w:sz="0" w:space="0" w:color="auto"/>
        <w:right w:val="none" w:sz="0" w:space="0" w:color="auto"/>
      </w:divBdr>
    </w:div>
    <w:div w:id="1812943235">
      <w:bodyDiv w:val="1"/>
      <w:marLeft w:val="0"/>
      <w:marRight w:val="0"/>
      <w:marTop w:val="0"/>
      <w:marBottom w:val="0"/>
      <w:divBdr>
        <w:top w:val="none" w:sz="0" w:space="0" w:color="auto"/>
        <w:left w:val="none" w:sz="0" w:space="0" w:color="auto"/>
        <w:bottom w:val="none" w:sz="0" w:space="0" w:color="auto"/>
        <w:right w:val="none" w:sz="0" w:space="0" w:color="auto"/>
      </w:divBdr>
    </w:div>
    <w:div w:id="1845169860">
      <w:bodyDiv w:val="1"/>
      <w:marLeft w:val="0"/>
      <w:marRight w:val="0"/>
      <w:marTop w:val="0"/>
      <w:marBottom w:val="0"/>
      <w:divBdr>
        <w:top w:val="none" w:sz="0" w:space="0" w:color="auto"/>
        <w:left w:val="none" w:sz="0" w:space="0" w:color="auto"/>
        <w:bottom w:val="none" w:sz="0" w:space="0" w:color="auto"/>
        <w:right w:val="none" w:sz="0" w:space="0" w:color="auto"/>
      </w:divBdr>
    </w:div>
    <w:div w:id="1850752799">
      <w:bodyDiv w:val="1"/>
      <w:marLeft w:val="0"/>
      <w:marRight w:val="0"/>
      <w:marTop w:val="0"/>
      <w:marBottom w:val="0"/>
      <w:divBdr>
        <w:top w:val="none" w:sz="0" w:space="0" w:color="auto"/>
        <w:left w:val="none" w:sz="0" w:space="0" w:color="auto"/>
        <w:bottom w:val="none" w:sz="0" w:space="0" w:color="auto"/>
        <w:right w:val="none" w:sz="0" w:space="0" w:color="auto"/>
      </w:divBdr>
    </w:div>
    <w:div w:id="1862819525">
      <w:bodyDiv w:val="1"/>
      <w:marLeft w:val="0"/>
      <w:marRight w:val="0"/>
      <w:marTop w:val="0"/>
      <w:marBottom w:val="0"/>
      <w:divBdr>
        <w:top w:val="none" w:sz="0" w:space="0" w:color="auto"/>
        <w:left w:val="none" w:sz="0" w:space="0" w:color="auto"/>
        <w:bottom w:val="none" w:sz="0" w:space="0" w:color="auto"/>
        <w:right w:val="none" w:sz="0" w:space="0" w:color="auto"/>
      </w:divBdr>
    </w:div>
    <w:div w:id="1866673507">
      <w:bodyDiv w:val="1"/>
      <w:marLeft w:val="0"/>
      <w:marRight w:val="0"/>
      <w:marTop w:val="0"/>
      <w:marBottom w:val="0"/>
      <w:divBdr>
        <w:top w:val="none" w:sz="0" w:space="0" w:color="auto"/>
        <w:left w:val="none" w:sz="0" w:space="0" w:color="auto"/>
        <w:bottom w:val="none" w:sz="0" w:space="0" w:color="auto"/>
        <w:right w:val="none" w:sz="0" w:space="0" w:color="auto"/>
      </w:divBdr>
    </w:div>
    <w:div w:id="1871994532">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902641506">
      <w:bodyDiv w:val="1"/>
      <w:marLeft w:val="0"/>
      <w:marRight w:val="0"/>
      <w:marTop w:val="0"/>
      <w:marBottom w:val="0"/>
      <w:divBdr>
        <w:top w:val="none" w:sz="0" w:space="0" w:color="auto"/>
        <w:left w:val="none" w:sz="0" w:space="0" w:color="auto"/>
        <w:bottom w:val="none" w:sz="0" w:space="0" w:color="auto"/>
        <w:right w:val="none" w:sz="0" w:space="0" w:color="auto"/>
      </w:divBdr>
    </w:div>
    <w:div w:id="1914003553">
      <w:bodyDiv w:val="1"/>
      <w:marLeft w:val="0"/>
      <w:marRight w:val="0"/>
      <w:marTop w:val="0"/>
      <w:marBottom w:val="0"/>
      <w:divBdr>
        <w:top w:val="none" w:sz="0" w:space="0" w:color="auto"/>
        <w:left w:val="none" w:sz="0" w:space="0" w:color="auto"/>
        <w:bottom w:val="none" w:sz="0" w:space="0" w:color="auto"/>
        <w:right w:val="none" w:sz="0" w:space="0" w:color="auto"/>
      </w:divBdr>
    </w:div>
    <w:div w:id="1926331479">
      <w:bodyDiv w:val="1"/>
      <w:marLeft w:val="0"/>
      <w:marRight w:val="0"/>
      <w:marTop w:val="0"/>
      <w:marBottom w:val="0"/>
      <w:divBdr>
        <w:top w:val="none" w:sz="0" w:space="0" w:color="auto"/>
        <w:left w:val="none" w:sz="0" w:space="0" w:color="auto"/>
        <w:bottom w:val="none" w:sz="0" w:space="0" w:color="auto"/>
        <w:right w:val="none" w:sz="0" w:space="0" w:color="auto"/>
      </w:divBdr>
    </w:div>
    <w:div w:id="1946963531">
      <w:bodyDiv w:val="1"/>
      <w:marLeft w:val="0"/>
      <w:marRight w:val="0"/>
      <w:marTop w:val="0"/>
      <w:marBottom w:val="0"/>
      <w:divBdr>
        <w:top w:val="none" w:sz="0" w:space="0" w:color="auto"/>
        <w:left w:val="none" w:sz="0" w:space="0" w:color="auto"/>
        <w:bottom w:val="none" w:sz="0" w:space="0" w:color="auto"/>
        <w:right w:val="none" w:sz="0" w:space="0" w:color="auto"/>
      </w:divBdr>
    </w:div>
    <w:div w:id="1955017414">
      <w:bodyDiv w:val="1"/>
      <w:marLeft w:val="0"/>
      <w:marRight w:val="0"/>
      <w:marTop w:val="0"/>
      <w:marBottom w:val="0"/>
      <w:divBdr>
        <w:top w:val="none" w:sz="0" w:space="0" w:color="auto"/>
        <w:left w:val="none" w:sz="0" w:space="0" w:color="auto"/>
        <w:bottom w:val="none" w:sz="0" w:space="0" w:color="auto"/>
        <w:right w:val="none" w:sz="0" w:space="0" w:color="auto"/>
      </w:divBdr>
    </w:div>
    <w:div w:id="1959028113">
      <w:bodyDiv w:val="1"/>
      <w:marLeft w:val="0"/>
      <w:marRight w:val="0"/>
      <w:marTop w:val="0"/>
      <w:marBottom w:val="0"/>
      <w:divBdr>
        <w:top w:val="none" w:sz="0" w:space="0" w:color="auto"/>
        <w:left w:val="none" w:sz="0" w:space="0" w:color="auto"/>
        <w:bottom w:val="none" w:sz="0" w:space="0" w:color="auto"/>
        <w:right w:val="none" w:sz="0" w:space="0" w:color="auto"/>
      </w:divBdr>
    </w:div>
    <w:div w:id="1963531333">
      <w:bodyDiv w:val="1"/>
      <w:marLeft w:val="0"/>
      <w:marRight w:val="0"/>
      <w:marTop w:val="0"/>
      <w:marBottom w:val="0"/>
      <w:divBdr>
        <w:top w:val="none" w:sz="0" w:space="0" w:color="auto"/>
        <w:left w:val="none" w:sz="0" w:space="0" w:color="auto"/>
        <w:bottom w:val="none" w:sz="0" w:space="0" w:color="auto"/>
        <w:right w:val="none" w:sz="0" w:space="0" w:color="auto"/>
      </w:divBdr>
    </w:div>
    <w:div w:id="1970209540">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491464">
      <w:bodyDiv w:val="1"/>
      <w:marLeft w:val="0"/>
      <w:marRight w:val="0"/>
      <w:marTop w:val="0"/>
      <w:marBottom w:val="0"/>
      <w:divBdr>
        <w:top w:val="none" w:sz="0" w:space="0" w:color="auto"/>
        <w:left w:val="none" w:sz="0" w:space="0" w:color="auto"/>
        <w:bottom w:val="none" w:sz="0" w:space="0" w:color="auto"/>
        <w:right w:val="none" w:sz="0" w:space="0" w:color="auto"/>
      </w:divBdr>
      <w:divsChild>
        <w:div w:id="732583481">
          <w:marLeft w:val="0"/>
          <w:marRight w:val="0"/>
          <w:marTop w:val="0"/>
          <w:marBottom w:val="0"/>
          <w:divBdr>
            <w:top w:val="none" w:sz="0" w:space="0" w:color="auto"/>
            <w:left w:val="none" w:sz="0" w:space="0" w:color="auto"/>
            <w:bottom w:val="none" w:sz="0" w:space="0" w:color="auto"/>
            <w:right w:val="none" w:sz="0" w:space="0" w:color="auto"/>
          </w:divBdr>
          <w:divsChild>
            <w:div w:id="409354873">
              <w:marLeft w:val="0"/>
              <w:marRight w:val="0"/>
              <w:marTop w:val="0"/>
              <w:marBottom w:val="0"/>
              <w:divBdr>
                <w:top w:val="none" w:sz="0" w:space="0" w:color="auto"/>
                <w:left w:val="none" w:sz="0" w:space="0" w:color="auto"/>
                <w:bottom w:val="none" w:sz="0" w:space="0" w:color="auto"/>
                <w:right w:val="none" w:sz="0" w:space="0" w:color="auto"/>
              </w:divBdr>
              <w:divsChild>
                <w:div w:id="74743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3001651">
      <w:bodyDiv w:val="1"/>
      <w:marLeft w:val="0"/>
      <w:marRight w:val="0"/>
      <w:marTop w:val="0"/>
      <w:marBottom w:val="0"/>
      <w:divBdr>
        <w:top w:val="none" w:sz="0" w:space="0" w:color="auto"/>
        <w:left w:val="none" w:sz="0" w:space="0" w:color="auto"/>
        <w:bottom w:val="none" w:sz="0" w:space="0" w:color="auto"/>
        <w:right w:val="none" w:sz="0" w:space="0" w:color="auto"/>
      </w:divBdr>
    </w:div>
    <w:div w:id="2006279125">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18728125">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48794758">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7388829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510">
      <w:bodyDiv w:val="1"/>
      <w:marLeft w:val="0"/>
      <w:marRight w:val="0"/>
      <w:marTop w:val="0"/>
      <w:marBottom w:val="0"/>
      <w:divBdr>
        <w:top w:val="none" w:sz="0" w:space="0" w:color="auto"/>
        <w:left w:val="none" w:sz="0" w:space="0" w:color="auto"/>
        <w:bottom w:val="none" w:sz="0" w:space="0" w:color="auto"/>
        <w:right w:val="none" w:sz="0" w:space="0" w:color="auto"/>
      </w:divBdr>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23377536">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esnai.com/view.aspx?w=%c4%c9%cb%b0%c9%ea%b1%a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baike.esnai.com/view.aspx?w=%b7%a2%c6%b1" TargetMode="External"/><Relationship Id="rId17" Type="http://schemas.openxmlformats.org/officeDocument/2006/relationships/hyperlink" Target="http://baike.esnai.com/view.aspx?w=%b9%dc%c0%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ike.esnai.com/view.aspx?w=%b7%e7%cf%d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esnai.com/view.aspx?w=%d4%f6%d6%b5%cb%b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ike.esnai.com/view.aspx?w=%b8%b6%bb%e3" TargetMode="External"/><Relationship Id="rId23" Type="http://schemas.openxmlformats.org/officeDocument/2006/relationships/footer" Target="footer3.xml"/><Relationship Id="rId10" Type="http://schemas.openxmlformats.org/officeDocument/2006/relationships/hyperlink" Target="http://baike.esnai.com/view.aspx?w=%d3%f2"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aike.esnai.com/view.aspx?w=%c3%e2%cb%b0"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684F6-F75C-4D1D-BAAB-DBEE6443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24</Pages>
  <Words>3090</Words>
  <Characters>17616</Characters>
  <Application>Microsoft Office Word</Application>
  <DocSecurity>0</DocSecurity>
  <Lines>146</Lines>
  <Paragraphs>41</Paragraphs>
  <ScaleCrop>false</ScaleCrop>
  <Company>Microsoft</Company>
  <LinksUpToDate>false</LinksUpToDate>
  <CharactersWithSpaces>20665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THINKPAD</cp:lastModifiedBy>
  <cp:revision>50</cp:revision>
  <cp:lastPrinted>2020-07-17T06:09:00Z</cp:lastPrinted>
  <dcterms:created xsi:type="dcterms:W3CDTF">2020-03-20T00:08:00Z</dcterms:created>
  <dcterms:modified xsi:type="dcterms:W3CDTF">2020-08-04T07:44:00Z</dcterms:modified>
</cp:coreProperties>
</file>